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08F" w:rsidRPr="000B662F" w:rsidRDefault="008A727B" w:rsidP="00AE41E3">
      <w:pPr>
        <w:pStyle w:val="BodyText3"/>
        <w:rPr>
          <w:rFonts w:asciiTheme="minorHAnsi" w:hAnsiTheme="minorHAnsi"/>
          <w:b w:val="0"/>
        </w:rPr>
      </w:pPr>
      <w:r w:rsidRPr="000B662F">
        <w:rPr>
          <w:rFonts w:asciiTheme="minorHAnsi" w:hAnsiTheme="minorHAnsi"/>
        </w:rPr>
        <w:t>ООО «ЮНИФУД»</w:t>
      </w:r>
      <w:r w:rsidR="006E5710" w:rsidRPr="000B662F">
        <w:rPr>
          <w:rFonts w:asciiTheme="minorHAnsi" w:hAnsiTheme="minorHAnsi"/>
          <w:b w:val="0"/>
        </w:rPr>
        <w:t>,</w:t>
      </w:r>
      <w:r w:rsidRPr="000B662F">
        <w:rPr>
          <w:rFonts w:asciiTheme="minorHAnsi" w:hAnsiTheme="minorHAnsi"/>
          <w:b w:val="0"/>
        </w:rPr>
        <w:t xml:space="preserve"> дочернее пре</w:t>
      </w:r>
      <w:r w:rsidR="00110E05">
        <w:rPr>
          <w:rFonts w:asciiTheme="minorHAnsi" w:hAnsiTheme="minorHAnsi"/>
          <w:b w:val="0"/>
        </w:rPr>
        <w:t>дприятие</w:t>
      </w:r>
      <w:r w:rsidRPr="000B662F">
        <w:rPr>
          <w:rFonts w:asciiTheme="minorHAnsi" w:hAnsiTheme="minorHAnsi"/>
          <w:b w:val="0"/>
        </w:rPr>
        <w:t xml:space="preserve"> </w:t>
      </w:r>
      <w:r w:rsidR="00A60F42" w:rsidRPr="000B662F">
        <w:rPr>
          <w:rFonts w:asciiTheme="minorHAnsi" w:hAnsiTheme="minorHAnsi"/>
          <w:b w:val="0"/>
          <w:lang w:val="en-US"/>
        </w:rPr>
        <w:t>Fonterra</w:t>
      </w:r>
      <w:r w:rsidR="00A60F42" w:rsidRPr="000B662F">
        <w:rPr>
          <w:rFonts w:asciiTheme="minorHAnsi" w:hAnsiTheme="minorHAnsi"/>
          <w:b w:val="0"/>
        </w:rPr>
        <w:t xml:space="preserve"> </w:t>
      </w:r>
      <w:r w:rsidR="00A60F42" w:rsidRPr="000B662F">
        <w:rPr>
          <w:rFonts w:asciiTheme="minorHAnsi" w:hAnsiTheme="minorHAnsi"/>
          <w:b w:val="0"/>
          <w:lang w:val="en-US"/>
        </w:rPr>
        <w:t>Cooperative</w:t>
      </w:r>
      <w:r w:rsidR="00A60F42" w:rsidRPr="000B662F">
        <w:rPr>
          <w:rFonts w:asciiTheme="minorHAnsi" w:hAnsiTheme="minorHAnsi"/>
          <w:b w:val="0"/>
        </w:rPr>
        <w:t xml:space="preserve"> </w:t>
      </w:r>
      <w:r w:rsidR="00A60F42" w:rsidRPr="000B662F">
        <w:rPr>
          <w:rFonts w:asciiTheme="minorHAnsi" w:hAnsiTheme="minorHAnsi"/>
          <w:b w:val="0"/>
          <w:lang w:val="en-US"/>
        </w:rPr>
        <w:t>Group</w:t>
      </w:r>
      <w:r w:rsidR="00A60F42" w:rsidRPr="000B662F">
        <w:rPr>
          <w:rFonts w:asciiTheme="minorHAnsi" w:hAnsiTheme="minorHAnsi"/>
          <w:b w:val="0"/>
        </w:rPr>
        <w:t xml:space="preserve"> </w:t>
      </w:r>
      <w:r w:rsidR="00A60F42" w:rsidRPr="000B662F">
        <w:rPr>
          <w:rFonts w:asciiTheme="minorHAnsi" w:hAnsiTheme="minorHAnsi"/>
          <w:b w:val="0"/>
          <w:lang w:val="en-US"/>
        </w:rPr>
        <w:t>Limited</w:t>
      </w:r>
      <w:r w:rsidR="00110E05" w:rsidRPr="00110E05">
        <w:rPr>
          <w:rFonts w:asciiTheme="minorHAnsi" w:hAnsiTheme="minorHAnsi"/>
          <w:b w:val="0"/>
        </w:rPr>
        <w:t xml:space="preserve"> (</w:t>
      </w:r>
      <w:r w:rsidR="00110E05">
        <w:rPr>
          <w:rFonts w:asciiTheme="minorHAnsi" w:hAnsiTheme="minorHAnsi"/>
          <w:b w:val="0"/>
        </w:rPr>
        <w:t>Новая Зеландия)</w:t>
      </w:r>
      <w:r w:rsidR="00A60F42" w:rsidRPr="000B662F">
        <w:rPr>
          <w:rFonts w:asciiTheme="minorHAnsi" w:hAnsiTheme="minorHAnsi"/>
          <w:b w:val="0"/>
        </w:rPr>
        <w:t>,</w:t>
      </w:r>
      <w:r w:rsidR="00AE41E3" w:rsidRPr="000B662F">
        <w:rPr>
          <w:rFonts w:asciiTheme="minorHAnsi" w:hAnsiTheme="minorHAnsi"/>
          <w:b w:val="0"/>
        </w:rPr>
        <w:t xml:space="preserve"> осуществляет</w:t>
      </w:r>
      <w:r w:rsidR="001763B2" w:rsidRPr="000B662F">
        <w:rPr>
          <w:rFonts w:asciiTheme="minorHAnsi" w:hAnsiTheme="minorHAnsi"/>
          <w:b w:val="0"/>
        </w:rPr>
        <w:t xml:space="preserve"> </w:t>
      </w:r>
      <w:r w:rsidR="00AE41E3" w:rsidRPr="000B662F">
        <w:rPr>
          <w:rFonts w:asciiTheme="minorHAnsi" w:hAnsiTheme="minorHAnsi"/>
          <w:b w:val="0"/>
        </w:rPr>
        <w:t xml:space="preserve">производство </w:t>
      </w:r>
      <w:r w:rsidR="00FD508F" w:rsidRPr="000B662F">
        <w:rPr>
          <w:rFonts w:asciiTheme="minorHAnsi" w:hAnsiTheme="minorHAnsi"/>
          <w:b w:val="0"/>
        </w:rPr>
        <w:t>сыров сычужных твердых и полутвердых (нарезка кусками или ломтиками, упаковка в полимерную пленку с защитной средой или без нее); масла сливочного, пасты масляной высокожирной термообработанной.</w:t>
      </w:r>
    </w:p>
    <w:p w:rsidR="00FD508F" w:rsidRPr="000B662F" w:rsidRDefault="00FD508F" w:rsidP="00AE41E3">
      <w:pPr>
        <w:pStyle w:val="BodyText3"/>
        <w:rPr>
          <w:rFonts w:asciiTheme="minorHAnsi" w:hAnsiTheme="minorHAnsi"/>
          <w:b w:val="0"/>
        </w:rPr>
      </w:pPr>
    </w:p>
    <w:p w:rsidR="00FD508F" w:rsidRPr="000B662F" w:rsidRDefault="00FD508F" w:rsidP="00FD508F">
      <w:pPr>
        <w:pStyle w:val="BodyText3"/>
        <w:rPr>
          <w:rFonts w:asciiTheme="minorHAnsi" w:hAnsiTheme="minorHAnsi"/>
          <w:b w:val="0"/>
        </w:rPr>
      </w:pPr>
      <w:r w:rsidRPr="000B662F">
        <w:rPr>
          <w:rFonts w:asciiTheme="minorHAnsi" w:hAnsiTheme="minorHAnsi"/>
          <w:b w:val="0"/>
        </w:rPr>
        <w:t xml:space="preserve">Целью </w:t>
      </w:r>
      <w:r w:rsidRPr="000B662F">
        <w:rPr>
          <w:rFonts w:asciiTheme="minorHAnsi" w:hAnsiTheme="minorHAnsi"/>
        </w:rPr>
        <w:t>Компании ЮНИФУД</w:t>
      </w:r>
      <w:r w:rsidR="00633397" w:rsidRPr="000B662F">
        <w:rPr>
          <w:rFonts w:asciiTheme="minorHAnsi" w:hAnsiTheme="minorHAnsi"/>
          <w:b w:val="0"/>
        </w:rPr>
        <w:t xml:space="preserve"> в области качества и пищевой безопасности </w:t>
      </w:r>
      <w:r w:rsidRPr="000B662F">
        <w:rPr>
          <w:rFonts w:asciiTheme="minorHAnsi" w:hAnsiTheme="minorHAnsi"/>
          <w:b w:val="0"/>
        </w:rPr>
        <w:t xml:space="preserve">является: </w:t>
      </w:r>
    </w:p>
    <w:p w:rsidR="00FD508F" w:rsidRPr="000B662F" w:rsidRDefault="00FD508F" w:rsidP="00FD508F">
      <w:pPr>
        <w:pStyle w:val="BodyText3"/>
        <w:rPr>
          <w:rFonts w:asciiTheme="minorHAnsi" w:hAnsiTheme="minorHAnsi"/>
          <w:b w:val="0"/>
        </w:rPr>
      </w:pPr>
      <w:r w:rsidRPr="000B662F">
        <w:rPr>
          <w:rFonts w:asciiTheme="minorHAnsi" w:hAnsiTheme="minorHAnsi"/>
          <w:b w:val="0"/>
        </w:rPr>
        <w:t>•</w:t>
      </w:r>
      <w:r w:rsidRPr="000B662F">
        <w:rPr>
          <w:rFonts w:asciiTheme="minorHAnsi" w:hAnsiTheme="minorHAnsi"/>
          <w:b w:val="0"/>
        </w:rPr>
        <w:tab/>
        <w:t>обеспечение стабильно высокого качества продукции и процессов;</w:t>
      </w:r>
    </w:p>
    <w:p w:rsidR="00FD508F" w:rsidRPr="000B662F" w:rsidRDefault="00FD508F" w:rsidP="00FD508F">
      <w:pPr>
        <w:pStyle w:val="BodyText3"/>
        <w:rPr>
          <w:rFonts w:asciiTheme="minorHAnsi" w:hAnsiTheme="minorHAnsi"/>
          <w:b w:val="0"/>
        </w:rPr>
      </w:pPr>
      <w:r w:rsidRPr="000B662F">
        <w:rPr>
          <w:rFonts w:asciiTheme="minorHAnsi" w:hAnsiTheme="minorHAnsi"/>
          <w:b w:val="0"/>
        </w:rPr>
        <w:t>•</w:t>
      </w:r>
      <w:r w:rsidRPr="000B662F">
        <w:rPr>
          <w:rFonts w:asciiTheme="minorHAnsi" w:hAnsiTheme="minorHAnsi"/>
          <w:b w:val="0"/>
        </w:rPr>
        <w:tab/>
        <w:t>обеспечение пищевой безопасности продукции;</w:t>
      </w:r>
    </w:p>
    <w:p w:rsidR="00FD508F" w:rsidRPr="000B662F" w:rsidRDefault="00FD508F" w:rsidP="00633397">
      <w:pPr>
        <w:pStyle w:val="BodyText3"/>
        <w:rPr>
          <w:rFonts w:asciiTheme="minorHAnsi" w:hAnsiTheme="minorHAnsi"/>
          <w:b w:val="0"/>
        </w:rPr>
      </w:pPr>
      <w:r w:rsidRPr="000B662F">
        <w:rPr>
          <w:rFonts w:asciiTheme="minorHAnsi" w:hAnsiTheme="minorHAnsi"/>
          <w:b w:val="0"/>
        </w:rPr>
        <w:t>•</w:t>
      </w:r>
      <w:r w:rsidRPr="000B662F">
        <w:rPr>
          <w:rFonts w:asciiTheme="minorHAnsi" w:hAnsiTheme="minorHAnsi"/>
          <w:b w:val="0"/>
        </w:rPr>
        <w:tab/>
        <w:t>удовлетворение</w:t>
      </w:r>
      <w:r w:rsidR="0050218D">
        <w:rPr>
          <w:rFonts w:asciiTheme="minorHAnsi" w:hAnsiTheme="minorHAnsi"/>
          <w:b w:val="0"/>
        </w:rPr>
        <w:t xml:space="preserve"> требований </w:t>
      </w:r>
      <w:r w:rsidR="00110E05">
        <w:rPr>
          <w:rFonts w:asciiTheme="minorHAnsi" w:hAnsiTheme="minorHAnsi"/>
          <w:b w:val="0"/>
        </w:rPr>
        <w:t>заинтересованных сторон</w:t>
      </w:r>
      <w:r w:rsidRPr="000B662F">
        <w:rPr>
          <w:rFonts w:asciiTheme="minorHAnsi" w:hAnsiTheme="minorHAnsi"/>
          <w:b w:val="0"/>
        </w:rPr>
        <w:t>;</w:t>
      </w:r>
    </w:p>
    <w:p w:rsidR="00FD508F" w:rsidRPr="000B662F" w:rsidRDefault="00FD508F" w:rsidP="00FD508F">
      <w:pPr>
        <w:pStyle w:val="BodyText3"/>
        <w:rPr>
          <w:rFonts w:asciiTheme="minorHAnsi" w:hAnsiTheme="minorHAnsi"/>
          <w:b w:val="0"/>
        </w:rPr>
      </w:pPr>
      <w:r w:rsidRPr="000B662F">
        <w:rPr>
          <w:rFonts w:asciiTheme="minorHAnsi" w:hAnsiTheme="minorHAnsi"/>
          <w:b w:val="0"/>
        </w:rPr>
        <w:t>•</w:t>
      </w:r>
      <w:r w:rsidRPr="000B662F">
        <w:rPr>
          <w:rFonts w:asciiTheme="minorHAnsi" w:hAnsiTheme="minorHAnsi"/>
          <w:b w:val="0"/>
        </w:rPr>
        <w:tab/>
        <w:t>соответствие продукции и процессов применимым законодательным и нормативным требованиям.</w:t>
      </w:r>
    </w:p>
    <w:p w:rsidR="00FD508F" w:rsidRPr="000B662F" w:rsidRDefault="00FD508F" w:rsidP="00FD508F">
      <w:pPr>
        <w:pStyle w:val="BodyText3"/>
        <w:rPr>
          <w:rFonts w:asciiTheme="minorHAnsi" w:hAnsiTheme="minorHAnsi"/>
          <w:b w:val="0"/>
        </w:rPr>
      </w:pPr>
    </w:p>
    <w:p w:rsidR="00FD508F" w:rsidRPr="000B662F" w:rsidRDefault="00FD508F" w:rsidP="00FD508F">
      <w:pPr>
        <w:pStyle w:val="BodyText3"/>
        <w:rPr>
          <w:rFonts w:asciiTheme="minorHAnsi" w:hAnsiTheme="minorHAnsi"/>
          <w:b w:val="0"/>
        </w:rPr>
      </w:pPr>
      <w:r w:rsidRPr="000B662F">
        <w:rPr>
          <w:rFonts w:asciiTheme="minorHAnsi" w:hAnsiTheme="minorHAnsi"/>
          <w:b w:val="0"/>
        </w:rPr>
        <w:t xml:space="preserve">Для реализации поставленной цели </w:t>
      </w:r>
      <w:r w:rsidRPr="000B662F">
        <w:rPr>
          <w:rFonts w:asciiTheme="minorHAnsi" w:hAnsiTheme="minorHAnsi"/>
        </w:rPr>
        <w:t>Компания</w:t>
      </w:r>
      <w:r w:rsidRPr="000B662F">
        <w:rPr>
          <w:rFonts w:asciiTheme="minorHAnsi" w:hAnsiTheme="minorHAnsi"/>
          <w:b w:val="0"/>
        </w:rPr>
        <w:t xml:space="preserve"> берет на себя обязательства по:</w:t>
      </w:r>
    </w:p>
    <w:p w:rsidR="00FD508F" w:rsidRPr="000B662F" w:rsidRDefault="00774C53" w:rsidP="00FD508F">
      <w:pPr>
        <w:pStyle w:val="BodyText3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•</w:t>
      </w:r>
      <w:r>
        <w:rPr>
          <w:rFonts w:asciiTheme="minorHAnsi" w:hAnsiTheme="minorHAnsi"/>
          <w:b w:val="0"/>
        </w:rPr>
        <w:tab/>
        <w:t>разработке, внедрению,</w:t>
      </w:r>
      <w:r w:rsidR="00FD508F" w:rsidRPr="000B662F">
        <w:rPr>
          <w:rFonts w:asciiTheme="minorHAnsi" w:hAnsiTheme="minorHAnsi"/>
          <w:b w:val="0"/>
        </w:rPr>
        <w:t xml:space="preserve"> постоянному</w:t>
      </w:r>
      <w:r w:rsidR="00760A1F" w:rsidRPr="000B662F">
        <w:rPr>
          <w:rFonts w:asciiTheme="minorHAnsi" w:hAnsiTheme="minorHAnsi"/>
          <w:b w:val="0"/>
        </w:rPr>
        <w:t xml:space="preserve"> улучшению и</w:t>
      </w:r>
      <w:r w:rsidR="00FD508F" w:rsidRPr="000B662F">
        <w:rPr>
          <w:rFonts w:asciiTheme="minorHAnsi" w:hAnsiTheme="minorHAnsi"/>
          <w:b w:val="0"/>
        </w:rPr>
        <w:t xml:space="preserve"> повышению результативнос</w:t>
      </w:r>
      <w:r w:rsidR="00633397" w:rsidRPr="000B662F">
        <w:rPr>
          <w:rFonts w:asciiTheme="minorHAnsi" w:hAnsiTheme="minorHAnsi"/>
          <w:b w:val="0"/>
        </w:rPr>
        <w:t>ти системы управления качеством и пищевой безопасностью</w:t>
      </w:r>
      <w:r w:rsidR="00FD508F" w:rsidRPr="000B662F">
        <w:rPr>
          <w:rFonts w:asciiTheme="minorHAnsi" w:hAnsiTheme="minorHAnsi"/>
          <w:b w:val="0"/>
        </w:rPr>
        <w:t xml:space="preserve"> в соответствии с требованиями меж</w:t>
      </w:r>
      <w:r w:rsidR="001763B2" w:rsidRPr="000B662F">
        <w:rPr>
          <w:rFonts w:asciiTheme="minorHAnsi" w:hAnsiTheme="minorHAnsi"/>
          <w:b w:val="0"/>
        </w:rPr>
        <w:t xml:space="preserve">дународных стандартов </w:t>
      </w:r>
      <w:r w:rsidR="001763B2" w:rsidRPr="000B662F">
        <w:rPr>
          <w:rFonts w:asciiTheme="minorHAnsi" w:hAnsiTheme="minorHAnsi"/>
          <w:b w:val="0"/>
          <w:lang w:val="en-US"/>
        </w:rPr>
        <w:t>ISO</w:t>
      </w:r>
      <w:r w:rsidR="001763B2" w:rsidRPr="000B662F">
        <w:rPr>
          <w:rFonts w:asciiTheme="minorHAnsi" w:hAnsiTheme="minorHAnsi"/>
          <w:b w:val="0"/>
        </w:rPr>
        <w:t xml:space="preserve"> 9001,</w:t>
      </w:r>
      <w:r w:rsidR="00FD508F" w:rsidRPr="000B662F">
        <w:rPr>
          <w:rFonts w:asciiTheme="minorHAnsi" w:hAnsiTheme="minorHAnsi"/>
          <w:b w:val="0"/>
        </w:rPr>
        <w:t xml:space="preserve"> </w:t>
      </w:r>
      <w:r w:rsidR="001763B2" w:rsidRPr="000B662F">
        <w:rPr>
          <w:rFonts w:asciiTheme="minorHAnsi" w:hAnsiTheme="minorHAnsi"/>
          <w:b w:val="0"/>
        </w:rPr>
        <w:t>ISO</w:t>
      </w:r>
      <w:r w:rsidR="00FD508F" w:rsidRPr="000B662F">
        <w:rPr>
          <w:rFonts w:asciiTheme="minorHAnsi" w:hAnsiTheme="minorHAnsi"/>
          <w:b w:val="0"/>
        </w:rPr>
        <w:t xml:space="preserve"> 22000, IS</w:t>
      </w:r>
      <w:r w:rsidR="001763B2" w:rsidRPr="000B662F">
        <w:rPr>
          <w:rFonts w:asciiTheme="minorHAnsi" w:hAnsiTheme="minorHAnsi"/>
          <w:b w:val="0"/>
        </w:rPr>
        <w:t>O/TS 22002-1,</w:t>
      </w:r>
      <w:r w:rsidR="003F3830">
        <w:rPr>
          <w:rFonts w:asciiTheme="minorHAnsi" w:hAnsiTheme="minorHAnsi"/>
          <w:b w:val="0"/>
        </w:rPr>
        <w:t xml:space="preserve"> дополнительными применимыми требованиями схемы сертификации </w:t>
      </w:r>
      <w:r w:rsidR="003F3830">
        <w:rPr>
          <w:rFonts w:asciiTheme="minorHAnsi" w:hAnsiTheme="minorHAnsi"/>
          <w:b w:val="0"/>
          <w:lang w:val="en-US"/>
        </w:rPr>
        <w:t>FSSC</w:t>
      </w:r>
      <w:r w:rsidR="003F3830" w:rsidRPr="003F3830">
        <w:rPr>
          <w:rFonts w:asciiTheme="minorHAnsi" w:hAnsiTheme="minorHAnsi"/>
          <w:b w:val="0"/>
        </w:rPr>
        <w:t xml:space="preserve"> 22000</w:t>
      </w:r>
      <w:r w:rsidR="003F3830">
        <w:rPr>
          <w:rFonts w:asciiTheme="minorHAnsi" w:hAnsiTheme="minorHAnsi"/>
          <w:b w:val="0"/>
        </w:rPr>
        <w:t>,</w:t>
      </w:r>
      <w:r w:rsidR="001763B2" w:rsidRPr="000B662F">
        <w:rPr>
          <w:rFonts w:asciiTheme="minorHAnsi" w:hAnsiTheme="minorHAnsi"/>
          <w:b w:val="0"/>
        </w:rPr>
        <w:t xml:space="preserve"> Компании </w:t>
      </w:r>
      <w:r w:rsidR="001763B2" w:rsidRPr="000B662F">
        <w:rPr>
          <w:rFonts w:asciiTheme="minorHAnsi" w:hAnsiTheme="minorHAnsi"/>
          <w:b w:val="0"/>
          <w:lang w:val="en-US"/>
        </w:rPr>
        <w:t>Fonterra</w:t>
      </w:r>
      <w:r w:rsidR="00FD508F" w:rsidRPr="000B662F">
        <w:rPr>
          <w:rFonts w:asciiTheme="minorHAnsi" w:hAnsiTheme="minorHAnsi"/>
          <w:b w:val="0"/>
        </w:rPr>
        <w:t>, а также в соответствии с применимыми законодательными и нормативными требованиями;</w:t>
      </w:r>
    </w:p>
    <w:p w:rsidR="00FD508F" w:rsidRPr="000B662F" w:rsidRDefault="00FD508F" w:rsidP="00FD508F">
      <w:pPr>
        <w:pStyle w:val="BodyText3"/>
        <w:rPr>
          <w:rFonts w:asciiTheme="minorHAnsi" w:hAnsiTheme="minorHAnsi"/>
          <w:b w:val="0"/>
        </w:rPr>
      </w:pPr>
      <w:r w:rsidRPr="000B662F">
        <w:rPr>
          <w:rFonts w:asciiTheme="minorHAnsi" w:hAnsiTheme="minorHAnsi"/>
          <w:b w:val="0"/>
        </w:rPr>
        <w:t>•</w:t>
      </w:r>
      <w:r w:rsidRPr="000B662F">
        <w:rPr>
          <w:rFonts w:asciiTheme="minorHAnsi" w:hAnsiTheme="minorHAnsi"/>
          <w:b w:val="0"/>
        </w:rPr>
        <w:tab/>
        <w:t>выделению всех необходимых ресурсов для поддержа</w:t>
      </w:r>
      <w:r w:rsidR="00383B4D" w:rsidRPr="000B662F">
        <w:rPr>
          <w:rFonts w:asciiTheme="minorHAnsi" w:hAnsiTheme="minorHAnsi"/>
          <w:b w:val="0"/>
        </w:rPr>
        <w:t>ния системы в рабочем состоянии</w:t>
      </w:r>
      <w:r w:rsidRPr="000B662F">
        <w:rPr>
          <w:rFonts w:asciiTheme="minorHAnsi" w:hAnsiTheme="minorHAnsi"/>
          <w:b w:val="0"/>
        </w:rPr>
        <w:t xml:space="preserve"> и ее постоянного улучшения;</w:t>
      </w:r>
    </w:p>
    <w:p w:rsidR="00FD508F" w:rsidRPr="000B662F" w:rsidRDefault="00FD508F" w:rsidP="00FD508F">
      <w:pPr>
        <w:pStyle w:val="BodyText3"/>
        <w:rPr>
          <w:rFonts w:asciiTheme="minorHAnsi" w:hAnsiTheme="minorHAnsi"/>
          <w:b w:val="0"/>
        </w:rPr>
      </w:pPr>
      <w:r w:rsidRPr="000B662F">
        <w:rPr>
          <w:rFonts w:asciiTheme="minorHAnsi" w:hAnsiTheme="minorHAnsi"/>
          <w:b w:val="0"/>
        </w:rPr>
        <w:t>•</w:t>
      </w:r>
      <w:r w:rsidRPr="000B662F">
        <w:rPr>
          <w:rFonts w:asciiTheme="minorHAnsi" w:hAnsiTheme="minorHAnsi"/>
          <w:b w:val="0"/>
        </w:rPr>
        <w:tab/>
        <w:t>включению стратегии в области</w:t>
      </w:r>
      <w:r w:rsidR="00774C53">
        <w:rPr>
          <w:rFonts w:asciiTheme="minorHAnsi" w:hAnsiTheme="minorHAnsi"/>
          <w:b w:val="0"/>
        </w:rPr>
        <w:t xml:space="preserve"> качества и</w:t>
      </w:r>
      <w:r w:rsidR="00633397" w:rsidRPr="000B662F">
        <w:rPr>
          <w:rFonts w:asciiTheme="minorHAnsi" w:hAnsiTheme="minorHAnsi"/>
          <w:b w:val="0"/>
        </w:rPr>
        <w:t xml:space="preserve"> пищевой безопасности</w:t>
      </w:r>
      <w:r w:rsidRPr="000B662F">
        <w:rPr>
          <w:rFonts w:asciiTheme="minorHAnsi" w:hAnsiTheme="minorHAnsi"/>
          <w:b w:val="0"/>
        </w:rPr>
        <w:t xml:space="preserve"> в процесс ежегодного бизнес планирования;</w:t>
      </w:r>
    </w:p>
    <w:p w:rsidR="00FD508F" w:rsidRPr="000B662F" w:rsidRDefault="00FD508F" w:rsidP="00FD508F">
      <w:pPr>
        <w:pStyle w:val="BodyText3"/>
        <w:rPr>
          <w:rFonts w:asciiTheme="minorHAnsi" w:hAnsiTheme="minorHAnsi"/>
          <w:b w:val="0"/>
        </w:rPr>
      </w:pPr>
      <w:r w:rsidRPr="000B662F">
        <w:rPr>
          <w:rFonts w:asciiTheme="minorHAnsi" w:hAnsiTheme="minorHAnsi"/>
          <w:b w:val="0"/>
        </w:rPr>
        <w:t>•</w:t>
      </w:r>
      <w:r w:rsidRPr="000B662F">
        <w:rPr>
          <w:rFonts w:asciiTheme="minorHAnsi" w:hAnsiTheme="minorHAnsi"/>
          <w:b w:val="0"/>
        </w:rPr>
        <w:tab/>
        <w:t>установке и мониторингу выполнения целей в области к</w:t>
      </w:r>
      <w:r w:rsidR="00633397" w:rsidRPr="000B662F">
        <w:rPr>
          <w:rFonts w:asciiTheme="minorHAnsi" w:hAnsiTheme="minorHAnsi"/>
          <w:b w:val="0"/>
        </w:rPr>
        <w:t>ачества и пищевой безопасности</w:t>
      </w:r>
      <w:r w:rsidRPr="000B662F">
        <w:rPr>
          <w:rFonts w:asciiTheme="minorHAnsi" w:hAnsiTheme="minorHAnsi"/>
          <w:b w:val="0"/>
        </w:rPr>
        <w:t>;</w:t>
      </w:r>
    </w:p>
    <w:p w:rsidR="00FD508F" w:rsidRPr="000B662F" w:rsidRDefault="00FD508F" w:rsidP="00FD508F">
      <w:pPr>
        <w:pStyle w:val="BodyText3"/>
        <w:rPr>
          <w:rFonts w:asciiTheme="minorHAnsi" w:hAnsiTheme="minorHAnsi"/>
          <w:b w:val="0"/>
        </w:rPr>
      </w:pPr>
      <w:r w:rsidRPr="000B662F">
        <w:rPr>
          <w:rFonts w:asciiTheme="minorHAnsi" w:hAnsiTheme="minorHAnsi"/>
          <w:b w:val="0"/>
        </w:rPr>
        <w:t>•</w:t>
      </w:r>
      <w:r w:rsidRPr="000B662F">
        <w:rPr>
          <w:rFonts w:asciiTheme="minorHAnsi" w:hAnsiTheme="minorHAnsi"/>
          <w:b w:val="0"/>
        </w:rPr>
        <w:tab/>
        <w:t>подтверждению результативности системы через процессы проведения внутреннего и внешнего аудита;</w:t>
      </w:r>
    </w:p>
    <w:p w:rsidR="00FD508F" w:rsidRPr="000B662F" w:rsidRDefault="00FD508F" w:rsidP="00FD508F">
      <w:pPr>
        <w:pStyle w:val="BodyText3"/>
        <w:rPr>
          <w:rFonts w:asciiTheme="minorHAnsi" w:hAnsiTheme="minorHAnsi"/>
          <w:b w:val="0"/>
        </w:rPr>
      </w:pPr>
      <w:r w:rsidRPr="000B662F">
        <w:rPr>
          <w:rFonts w:asciiTheme="minorHAnsi" w:hAnsiTheme="minorHAnsi"/>
          <w:b w:val="0"/>
        </w:rPr>
        <w:t>•</w:t>
      </w:r>
      <w:r w:rsidRPr="000B662F">
        <w:rPr>
          <w:rFonts w:asciiTheme="minorHAnsi" w:hAnsiTheme="minorHAnsi"/>
          <w:b w:val="0"/>
        </w:rPr>
        <w:tab/>
        <w:t>развитию навыков, повышению осведомленности и уровня мастерст</w:t>
      </w:r>
      <w:r w:rsidR="00633397" w:rsidRPr="000B662F">
        <w:rPr>
          <w:rFonts w:asciiTheme="minorHAnsi" w:hAnsiTheme="minorHAnsi"/>
          <w:b w:val="0"/>
        </w:rPr>
        <w:t>ва персонала в области качества и пищевой безопасности</w:t>
      </w:r>
      <w:r w:rsidRPr="000B662F">
        <w:rPr>
          <w:rFonts w:asciiTheme="minorHAnsi" w:hAnsiTheme="minorHAnsi"/>
          <w:b w:val="0"/>
        </w:rPr>
        <w:t>;</w:t>
      </w:r>
    </w:p>
    <w:p w:rsidR="00FD508F" w:rsidRPr="000B662F" w:rsidRDefault="00FD508F" w:rsidP="00FD508F">
      <w:pPr>
        <w:pStyle w:val="BodyText3"/>
        <w:rPr>
          <w:rFonts w:asciiTheme="minorHAnsi" w:hAnsiTheme="minorHAnsi"/>
          <w:b w:val="0"/>
        </w:rPr>
      </w:pPr>
      <w:r w:rsidRPr="000B662F">
        <w:rPr>
          <w:rFonts w:asciiTheme="minorHAnsi" w:hAnsiTheme="minorHAnsi"/>
          <w:b w:val="0"/>
        </w:rPr>
        <w:t>•</w:t>
      </w:r>
      <w:r w:rsidRPr="000B662F">
        <w:rPr>
          <w:rFonts w:asciiTheme="minorHAnsi" w:hAnsiTheme="minorHAnsi"/>
          <w:b w:val="0"/>
        </w:rPr>
        <w:tab/>
        <w:t xml:space="preserve">обеспечению </w:t>
      </w:r>
      <w:r w:rsidR="00633397" w:rsidRPr="000B662F">
        <w:rPr>
          <w:rFonts w:asciiTheme="minorHAnsi" w:hAnsiTheme="minorHAnsi"/>
          <w:b w:val="0"/>
        </w:rPr>
        <w:t>эффективного обмена информацией по вопросам качества и</w:t>
      </w:r>
      <w:r w:rsidRPr="000B662F">
        <w:rPr>
          <w:rFonts w:asciiTheme="minorHAnsi" w:hAnsiTheme="minorHAnsi"/>
          <w:b w:val="0"/>
        </w:rPr>
        <w:t xml:space="preserve"> пищ</w:t>
      </w:r>
      <w:r w:rsidR="00633397" w:rsidRPr="000B662F">
        <w:rPr>
          <w:rFonts w:asciiTheme="minorHAnsi" w:hAnsiTheme="minorHAnsi"/>
          <w:b w:val="0"/>
        </w:rPr>
        <w:t>евой безопасности</w:t>
      </w:r>
      <w:r w:rsidRPr="000B662F">
        <w:rPr>
          <w:rFonts w:asciiTheme="minorHAnsi" w:hAnsiTheme="minorHAnsi"/>
          <w:b w:val="0"/>
        </w:rPr>
        <w:t xml:space="preserve"> внутри Компании и с внешними сторонами.</w:t>
      </w:r>
    </w:p>
    <w:p w:rsidR="00FD508F" w:rsidRPr="000B662F" w:rsidRDefault="00FD508F" w:rsidP="00FD508F">
      <w:pPr>
        <w:pStyle w:val="BodyText3"/>
        <w:rPr>
          <w:rFonts w:asciiTheme="minorHAnsi" w:hAnsiTheme="minorHAnsi"/>
          <w:b w:val="0"/>
        </w:rPr>
      </w:pPr>
    </w:p>
    <w:p w:rsidR="00FD508F" w:rsidRPr="000B662F" w:rsidRDefault="00633397" w:rsidP="00FD508F">
      <w:pPr>
        <w:pStyle w:val="BodyText3"/>
        <w:rPr>
          <w:rFonts w:asciiTheme="minorHAnsi" w:hAnsiTheme="minorHAnsi"/>
        </w:rPr>
      </w:pPr>
      <w:r w:rsidRPr="000B662F">
        <w:rPr>
          <w:rFonts w:asciiTheme="minorHAnsi" w:hAnsiTheme="minorHAnsi"/>
          <w:b w:val="0"/>
        </w:rPr>
        <w:t>Кроме того, в</w:t>
      </w:r>
      <w:r w:rsidR="00FD508F" w:rsidRPr="000B662F">
        <w:rPr>
          <w:rFonts w:asciiTheme="minorHAnsi" w:hAnsiTheme="minorHAnsi"/>
          <w:b w:val="0"/>
        </w:rPr>
        <w:t xml:space="preserve"> </w:t>
      </w:r>
      <w:r w:rsidR="00D33506" w:rsidRPr="000B662F">
        <w:rPr>
          <w:rFonts w:asciiTheme="minorHAnsi" w:hAnsiTheme="minorHAnsi"/>
          <w:b w:val="0"/>
        </w:rPr>
        <w:t xml:space="preserve">области управления качеством и </w:t>
      </w:r>
      <w:r w:rsidR="00FD508F" w:rsidRPr="000B662F">
        <w:rPr>
          <w:rFonts w:asciiTheme="minorHAnsi" w:hAnsiTheme="minorHAnsi"/>
          <w:b w:val="0"/>
        </w:rPr>
        <w:t>обеспечения пищевой безопасности</w:t>
      </w:r>
      <w:r w:rsidR="00FD508F" w:rsidRPr="000B662F">
        <w:rPr>
          <w:rFonts w:asciiTheme="minorHAnsi" w:hAnsiTheme="minorHAnsi"/>
        </w:rPr>
        <w:t xml:space="preserve"> Компания:</w:t>
      </w:r>
    </w:p>
    <w:p w:rsidR="00FD508F" w:rsidRPr="000B662F" w:rsidRDefault="00FD508F" w:rsidP="00FD508F">
      <w:pPr>
        <w:pStyle w:val="BodyText3"/>
        <w:rPr>
          <w:rFonts w:asciiTheme="minorHAnsi" w:hAnsiTheme="minorHAnsi"/>
          <w:b w:val="0"/>
        </w:rPr>
      </w:pPr>
      <w:r w:rsidRPr="000B662F">
        <w:rPr>
          <w:rFonts w:asciiTheme="minorHAnsi" w:hAnsiTheme="minorHAnsi"/>
          <w:b w:val="0"/>
        </w:rPr>
        <w:t>1.</w:t>
      </w:r>
      <w:r w:rsidRPr="000B662F">
        <w:rPr>
          <w:rFonts w:asciiTheme="minorHAnsi" w:hAnsiTheme="minorHAnsi"/>
          <w:b w:val="0"/>
        </w:rPr>
        <w:tab/>
        <w:t>Обеспечивает пищевую безопасность</w:t>
      </w:r>
      <w:r w:rsidR="00C918E0" w:rsidRPr="000B662F">
        <w:rPr>
          <w:rFonts w:asciiTheme="minorHAnsi" w:hAnsiTheme="minorHAnsi"/>
          <w:b w:val="0"/>
        </w:rPr>
        <w:t xml:space="preserve"> готовой продукции</w:t>
      </w:r>
      <w:r w:rsidRPr="000B662F">
        <w:rPr>
          <w:rFonts w:asciiTheme="minorHAnsi" w:hAnsiTheme="minorHAnsi"/>
          <w:b w:val="0"/>
        </w:rPr>
        <w:t xml:space="preserve"> путем применения к процессам производства и обращения с продукцией требований системы ме</w:t>
      </w:r>
      <w:r w:rsidR="00633397" w:rsidRPr="000B662F">
        <w:rPr>
          <w:rFonts w:asciiTheme="minorHAnsi" w:hAnsiTheme="minorHAnsi"/>
          <w:b w:val="0"/>
        </w:rPr>
        <w:t>неджмента пищевой безопасности;</w:t>
      </w:r>
    </w:p>
    <w:p w:rsidR="00FD508F" w:rsidRPr="000B662F" w:rsidRDefault="00FD508F" w:rsidP="00FD508F">
      <w:pPr>
        <w:pStyle w:val="BodyText3"/>
        <w:rPr>
          <w:rFonts w:asciiTheme="minorHAnsi" w:hAnsiTheme="minorHAnsi"/>
          <w:b w:val="0"/>
        </w:rPr>
      </w:pPr>
      <w:r w:rsidRPr="000B662F">
        <w:rPr>
          <w:rFonts w:asciiTheme="minorHAnsi" w:hAnsiTheme="minorHAnsi"/>
          <w:b w:val="0"/>
        </w:rPr>
        <w:t>2.</w:t>
      </w:r>
      <w:r w:rsidRPr="000B662F">
        <w:rPr>
          <w:rFonts w:asciiTheme="minorHAnsi" w:hAnsiTheme="minorHAnsi"/>
          <w:b w:val="0"/>
        </w:rPr>
        <w:tab/>
        <w:t>Обеспечивает высокое качество отгружаемой продукции, основываясь на соответствии всех процессов производства и обращения с продукцией применимым требованиям</w:t>
      </w:r>
      <w:r w:rsidR="00774C53">
        <w:rPr>
          <w:rFonts w:asciiTheme="minorHAnsi" w:hAnsiTheme="minorHAnsi"/>
          <w:b w:val="0"/>
        </w:rPr>
        <w:t>,</w:t>
      </w:r>
      <w:r w:rsidRPr="000B662F">
        <w:rPr>
          <w:rFonts w:asciiTheme="minorHAnsi" w:hAnsiTheme="minorHAnsi"/>
          <w:b w:val="0"/>
        </w:rPr>
        <w:t xml:space="preserve"> указанных выше стандартов</w:t>
      </w:r>
      <w:r w:rsidR="00774C53">
        <w:rPr>
          <w:rFonts w:asciiTheme="minorHAnsi" w:hAnsiTheme="minorHAnsi"/>
          <w:b w:val="0"/>
        </w:rPr>
        <w:t>,</w:t>
      </w:r>
      <w:r w:rsidRPr="000B662F">
        <w:rPr>
          <w:rFonts w:asciiTheme="minorHAnsi" w:hAnsiTheme="minorHAnsi"/>
          <w:b w:val="0"/>
        </w:rPr>
        <w:t xml:space="preserve"> и взаимно согласов</w:t>
      </w:r>
      <w:r w:rsidR="00633397" w:rsidRPr="000B662F">
        <w:rPr>
          <w:rFonts w:asciiTheme="minorHAnsi" w:hAnsiTheme="minorHAnsi"/>
          <w:b w:val="0"/>
        </w:rPr>
        <w:t>анным требованиям</w:t>
      </w:r>
      <w:r w:rsidR="00D01057">
        <w:rPr>
          <w:rFonts w:asciiTheme="minorHAnsi" w:hAnsiTheme="minorHAnsi"/>
          <w:b w:val="0"/>
        </w:rPr>
        <w:t xml:space="preserve"> клиентов и</w:t>
      </w:r>
      <w:r w:rsidR="00633397" w:rsidRPr="000B662F">
        <w:rPr>
          <w:rFonts w:asciiTheme="minorHAnsi" w:hAnsiTheme="minorHAnsi"/>
          <w:b w:val="0"/>
        </w:rPr>
        <w:t xml:space="preserve"> потребителей;</w:t>
      </w:r>
    </w:p>
    <w:p w:rsidR="007618D2" w:rsidRDefault="00FD508F" w:rsidP="00FD508F">
      <w:pPr>
        <w:pStyle w:val="BodyText3"/>
        <w:rPr>
          <w:rFonts w:asciiTheme="minorHAnsi" w:hAnsiTheme="minorHAnsi"/>
          <w:b w:val="0"/>
        </w:rPr>
      </w:pPr>
      <w:r w:rsidRPr="000B662F">
        <w:rPr>
          <w:rFonts w:asciiTheme="minorHAnsi" w:hAnsiTheme="minorHAnsi"/>
          <w:b w:val="0"/>
        </w:rPr>
        <w:t>3.</w:t>
      </w:r>
      <w:r w:rsidRPr="000B662F">
        <w:rPr>
          <w:rFonts w:asciiTheme="minorHAnsi" w:hAnsiTheme="minorHAnsi"/>
          <w:b w:val="0"/>
        </w:rPr>
        <w:tab/>
        <w:t>Обеспечивает стабильность и повышает результативность и эффективность процессов производства и обращения с продукцией с целью уменьшения потерь;</w:t>
      </w:r>
    </w:p>
    <w:p w:rsidR="00437185" w:rsidRPr="007618D2" w:rsidRDefault="007618D2" w:rsidP="007618D2">
      <w:pPr>
        <w:tabs>
          <w:tab w:val="left" w:pos="5491"/>
        </w:tabs>
        <w:rPr>
          <w:lang w:eastAsia="ru-RU"/>
        </w:rPr>
      </w:pPr>
      <w:r>
        <w:rPr>
          <w:lang w:eastAsia="ru-RU"/>
        </w:rPr>
        <w:tab/>
      </w:r>
      <w:bookmarkStart w:id="4" w:name="_GoBack"/>
      <w:bookmarkEnd w:id="4"/>
    </w:p>
    <w:p w:rsidR="00437185" w:rsidRDefault="00FD508F" w:rsidP="00FD508F">
      <w:pPr>
        <w:pStyle w:val="BodyText3"/>
        <w:rPr>
          <w:rFonts w:asciiTheme="minorHAnsi" w:hAnsiTheme="minorHAnsi"/>
          <w:b w:val="0"/>
        </w:rPr>
      </w:pPr>
      <w:r w:rsidRPr="000B662F">
        <w:rPr>
          <w:rFonts w:asciiTheme="minorHAnsi" w:hAnsiTheme="minorHAnsi"/>
          <w:b w:val="0"/>
        </w:rPr>
        <w:lastRenderedPageBreak/>
        <w:t>4.</w:t>
      </w:r>
      <w:r w:rsidRPr="000B662F">
        <w:rPr>
          <w:rFonts w:asciiTheme="minorHAnsi" w:hAnsiTheme="minorHAnsi"/>
          <w:b w:val="0"/>
        </w:rPr>
        <w:tab/>
      </w:r>
      <w:r w:rsidR="00437185">
        <w:rPr>
          <w:rFonts w:asciiTheme="minorHAnsi" w:hAnsiTheme="minorHAnsi"/>
          <w:b w:val="0"/>
        </w:rPr>
        <w:t>Осуществляет</w:t>
      </w:r>
      <w:r w:rsidR="00437185" w:rsidRPr="00437185">
        <w:rPr>
          <w:rFonts w:asciiTheme="minorHAnsi" w:hAnsiTheme="minorHAnsi"/>
          <w:b w:val="0"/>
        </w:rPr>
        <w:t xml:space="preserve"> целенаправленную работу с поставщиками основных и вспомогательных материалов по вопросам качества</w:t>
      </w:r>
      <w:r w:rsidR="00DE3004">
        <w:rPr>
          <w:rFonts w:asciiTheme="minorHAnsi" w:hAnsiTheme="minorHAnsi"/>
          <w:b w:val="0"/>
        </w:rPr>
        <w:t xml:space="preserve"> и пищевой безопасности</w:t>
      </w:r>
      <w:r w:rsidR="00105850">
        <w:rPr>
          <w:rFonts w:asciiTheme="minorHAnsi" w:hAnsiTheme="minorHAnsi"/>
          <w:b w:val="0"/>
        </w:rPr>
        <w:t>, а также поставщиками услуг</w:t>
      </w:r>
      <w:r w:rsidR="00437185">
        <w:rPr>
          <w:rFonts w:asciiTheme="minorHAnsi" w:hAnsiTheme="minorHAnsi"/>
          <w:b w:val="0"/>
        </w:rPr>
        <w:t>;</w:t>
      </w:r>
    </w:p>
    <w:p w:rsidR="00546001" w:rsidRDefault="00546001" w:rsidP="00FD508F">
      <w:pPr>
        <w:pStyle w:val="BodyText3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5. </w:t>
      </w:r>
      <w:r>
        <w:rPr>
          <w:rFonts w:asciiTheme="minorHAnsi" w:hAnsiTheme="minorHAnsi"/>
          <w:b w:val="0"/>
        </w:rPr>
        <w:tab/>
        <w:t>Внедряет наилучшие доступные технологии и практики для повышения качества продукции и снижения рисков по пищевой безопасности;</w:t>
      </w:r>
    </w:p>
    <w:p w:rsidR="00FD508F" w:rsidRPr="000B662F" w:rsidRDefault="00546001" w:rsidP="00437185">
      <w:pPr>
        <w:pStyle w:val="BodyText3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6</w:t>
      </w:r>
      <w:r w:rsidR="00437185">
        <w:rPr>
          <w:rFonts w:asciiTheme="minorHAnsi" w:hAnsiTheme="minorHAnsi"/>
          <w:b w:val="0"/>
        </w:rPr>
        <w:t xml:space="preserve">. </w:t>
      </w:r>
      <w:r w:rsidR="00437185">
        <w:rPr>
          <w:rFonts w:asciiTheme="minorHAnsi" w:hAnsiTheme="minorHAnsi"/>
          <w:b w:val="0"/>
        </w:rPr>
        <w:tab/>
      </w:r>
      <w:r w:rsidR="00FD508F" w:rsidRPr="000B662F">
        <w:rPr>
          <w:rFonts w:asciiTheme="minorHAnsi" w:hAnsiTheme="minorHAnsi"/>
          <w:b w:val="0"/>
        </w:rPr>
        <w:t xml:space="preserve">Ведет работу с потребителями, определяя и выполняя их требования, а также используя поступающую от них информацию для улучшения качества отгружаемой продукции и </w:t>
      </w:r>
      <w:r w:rsidR="004C2F6C">
        <w:rPr>
          <w:rFonts w:asciiTheme="minorHAnsi" w:hAnsiTheme="minorHAnsi"/>
          <w:b w:val="0"/>
        </w:rPr>
        <w:t xml:space="preserve">предоставляемых </w:t>
      </w:r>
      <w:r w:rsidR="00FD508F" w:rsidRPr="000B662F">
        <w:rPr>
          <w:rFonts w:asciiTheme="minorHAnsi" w:hAnsiTheme="minorHAnsi"/>
          <w:b w:val="0"/>
        </w:rPr>
        <w:t>услуг.</w:t>
      </w:r>
    </w:p>
    <w:p w:rsidR="00DD0EE9" w:rsidRPr="000B662F" w:rsidRDefault="00DD0EE9" w:rsidP="006E5710">
      <w:pPr>
        <w:pStyle w:val="BodyText3"/>
        <w:rPr>
          <w:rFonts w:asciiTheme="minorHAnsi" w:hAnsiTheme="minorHAnsi" w:cs="Courier New"/>
          <w:sz w:val="22"/>
          <w:szCs w:val="22"/>
        </w:rPr>
      </w:pPr>
    </w:p>
    <w:p w:rsidR="00760A1F" w:rsidRPr="000B662F" w:rsidRDefault="00CF3ADE" w:rsidP="00CF3ADE">
      <w:pPr>
        <w:rPr>
          <w:b/>
          <w:sz w:val="24"/>
          <w:szCs w:val="24"/>
        </w:rPr>
      </w:pPr>
      <w:r w:rsidRPr="000B662F">
        <w:rPr>
          <w:b/>
          <w:sz w:val="24"/>
          <w:szCs w:val="24"/>
        </w:rPr>
        <w:t>ССЫЛКИ</w:t>
      </w:r>
      <w:r w:rsidR="00760A1F" w:rsidRPr="000B662F">
        <w:rPr>
          <w:b/>
          <w:sz w:val="24"/>
          <w:szCs w:val="24"/>
        </w:rPr>
        <w:t>:</w:t>
      </w:r>
    </w:p>
    <w:p w:rsidR="00760A1F" w:rsidRPr="000B662F" w:rsidRDefault="00760A1F" w:rsidP="00760A1F">
      <w:pPr>
        <w:pStyle w:val="BodyText3"/>
        <w:rPr>
          <w:rFonts w:asciiTheme="minorHAnsi" w:hAnsiTheme="minorHAnsi"/>
          <w:b w:val="0"/>
        </w:rPr>
      </w:pPr>
      <w:r w:rsidRPr="000B662F">
        <w:rPr>
          <w:rFonts w:asciiTheme="minorHAnsi" w:hAnsiTheme="minorHAnsi"/>
          <w:b w:val="0"/>
        </w:rPr>
        <w:t>ISO 9001:2015</w:t>
      </w:r>
      <w:r w:rsidR="000E4C38" w:rsidRPr="008A410E">
        <w:rPr>
          <w:rFonts w:asciiTheme="minorHAnsi" w:hAnsiTheme="minorHAnsi"/>
          <w:b w:val="0"/>
        </w:rPr>
        <w:t>,</w:t>
      </w:r>
      <w:r w:rsidR="000E4C38" w:rsidRPr="000B662F">
        <w:rPr>
          <w:rFonts w:asciiTheme="minorHAnsi" w:hAnsiTheme="minorHAnsi"/>
          <w:b w:val="0"/>
        </w:rPr>
        <w:t xml:space="preserve"> 5.2</w:t>
      </w:r>
      <w:r w:rsidRPr="000B662F">
        <w:rPr>
          <w:rFonts w:asciiTheme="minorHAnsi" w:hAnsiTheme="minorHAnsi"/>
          <w:b w:val="0"/>
        </w:rPr>
        <w:t>. Политика в области качества</w:t>
      </w:r>
    </w:p>
    <w:p w:rsidR="00760A1F" w:rsidRPr="000B662F" w:rsidRDefault="00760A1F" w:rsidP="00760A1F">
      <w:pPr>
        <w:pStyle w:val="BodyText3"/>
        <w:rPr>
          <w:rFonts w:asciiTheme="minorHAnsi" w:hAnsiTheme="minorHAnsi"/>
          <w:b w:val="0"/>
        </w:rPr>
      </w:pPr>
      <w:r w:rsidRPr="000B662F">
        <w:rPr>
          <w:rFonts w:asciiTheme="minorHAnsi" w:hAnsiTheme="minorHAnsi"/>
          <w:b w:val="0"/>
        </w:rPr>
        <w:t>ISO 22000:2018</w:t>
      </w:r>
      <w:r w:rsidR="000E4C38" w:rsidRPr="000B662F">
        <w:rPr>
          <w:rFonts w:asciiTheme="minorHAnsi" w:hAnsiTheme="minorHAnsi"/>
          <w:b w:val="0"/>
          <w:lang w:val="en-US"/>
        </w:rPr>
        <w:t xml:space="preserve">, </w:t>
      </w:r>
      <w:r w:rsidRPr="000B662F">
        <w:rPr>
          <w:rFonts w:asciiTheme="minorHAnsi" w:hAnsiTheme="minorHAnsi"/>
          <w:b w:val="0"/>
        </w:rPr>
        <w:t>5.</w:t>
      </w:r>
      <w:r w:rsidR="0037710C" w:rsidRPr="000B662F">
        <w:rPr>
          <w:rFonts w:asciiTheme="minorHAnsi" w:hAnsiTheme="minorHAnsi"/>
          <w:b w:val="0"/>
        </w:rPr>
        <w:t>2. Политика</w:t>
      </w:r>
    </w:p>
    <w:p w:rsidR="00760A1F" w:rsidRPr="00760A1F" w:rsidRDefault="00760A1F" w:rsidP="00760A1F">
      <w:pPr>
        <w:pStyle w:val="BodyText3"/>
        <w:rPr>
          <w:b w:val="0"/>
          <w:highlight w:val="yellow"/>
        </w:rPr>
      </w:pPr>
    </w:p>
    <w:p w:rsidR="00760A1F" w:rsidRPr="00CF3ADE" w:rsidRDefault="00CF3ADE" w:rsidP="00CF3ADE">
      <w:pPr>
        <w:rPr>
          <w:sz w:val="24"/>
          <w:szCs w:val="24"/>
        </w:rPr>
      </w:pPr>
      <w:r w:rsidRPr="004D4507">
        <w:rPr>
          <w:b/>
          <w:sz w:val="24"/>
          <w:szCs w:val="24"/>
        </w:rPr>
        <w:t>ИЗМЕНЕНИЯ</w:t>
      </w:r>
      <w:r w:rsidRPr="004D4507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"/>
        <w:gridCol w:w="1375"/>
        <w:gridCol w:w="2240"/>
        <w:gridCol w:w="4776"/>
      </w:tblGrid>
      <w:tr w:rsidR="0037710C" w:rsidRPr="004D4507" w:rsidTr="00CF2197">
        <w:tc>
          <w:tcPr>
            <w:tcW w:w="877" w:type="dxa"/>
            <w:shd w:val="clear" w:color="auto" w:fill="B6DDE8" w:themeFill="accent5" w:themeFillTint="66"/>
          </w:tcPr>
          <w:p w:rsidR="0037710C" w:rsidRPr="004D4507" w:rsidRDefault="0037710C" w:rsidP="00CF2197">
            <w:pPr>
              <w:jc w:val="center"/>
              <w:rPr>
                <w:b/>
                <w:sz w:val="24"/>
                <w:szCs w:val="24"/>
              </w:rPr>
            </w:pPr>
            <w:r w:rsidRPr="004D4507">
              <w:rPr>
                <w:b/>
                <w:sz w:val="24"/>
                <w:szCs w:val="24"/>
              </w:rPr>
              <w:t>Версия</w:t>
            </w:r>
          </w:p>
        </w:tc>
        <w:tc>
          <w:tcPr>
            <w:tcW w:w="1386" w:type="dxa"/>
            <w:shd w:val="clear" w:color="auto" w:fill="B6DDE8" w:themeFill="accent5" w:themeFillTint="66"/>
          </w:tcPr>
          <w:p w:rsidR="0037710C" w:rsidRPr="004D4507" w:rsidRDefault="0037710C" w:rsidP="00CF2197">
            <w:pPr>
              <w:jc w:val="center"/>
              <w:rPr>
                <w:b/>
                <w:sz w:val="24"/>
                <w:szCs w:val="24"/>
              </w:rPr>
            </w:pPr>
            <w:r w:rsidRPr="004D4507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:rsidR="0037710C" w:rsidRPr="004D4507" w:rsidRDefault="0037710C" w:rsidP="00CF2197">
            <w:pPr>
              <w:jc w:val="center"/>
              <w:rPr>
                <w:b/>
                <w:sz w:val="24"/>
                <w:szCs w:val="24"/>
              </w:rPr>
            </w:pPr>
            <w:r w:rsidRPr="004D4507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5239" w:type="dxa"/>
            <w:shd w:val="clear" w:color="auto" w:fill="B6DDE8" w:themeFill="accent5" w:themeFillTint="66"/>
          </w:tcPr>
          <w:p w:rsidR="0037710C" w:rsidRPr="004D4507" w:rsidRDefault="0037710C" w:rsidP="00CF2197">
            <w:pPr>
              <w:jc w:val="center"/>
              <w:rPr>
                <w:b/>
                <w:sz w:val="24"/>
                <w:szCs w:val="24"/>
              </w:rPr>
            </w:pPr>
            <w:r w:rsidRPr="004D4507">
              <w:rPr>
                <w:b/>
                <w:sz w:val="24"/>
                <w:szCs w:val="24"/>
              </w:rPr>
              <w:t>Описание изменений</w:t>
            </w:r>
          </w:p>
        </w:tc>
      </w:tr>
      <w:tr w:rsidR="0037710C" w:rsidRPr="004D4507" w:rsidTr="00CF2197">
        <w:tc>
          <w:tcPr>
            <w:tcW w:w="877" w:type="dxa"/>
          </w:tcPr>
          <w:p w:rsidR="0037710C" w:rsidRPr="004D4507" w:rsidRDefault="0037710C" w:rsidP="00CF2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386" w:type="dxa"/>
          </w:tcPr>
          <w:p w:rsidR="0037710C" w:rsidRPr="004D4507" w:rsidRDefault="0037710C" w:rsidP="00CF2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15.01.2019</w:t>
            </w:r>
          </w:p>
        </w:tc>
        <w:tc>
          <w:tcPr>
            <w:tcW w:w="2410" w:type="dxa"/>
          </w:tcPr>
          <w:p w:rsidR="0037710C" w:rsidRPr="004D4507" w:rsidRDefault="0037710C" w:rsidP="00CF2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документ</w:t>
            </w:r>
          </w:p>
        </w:tc>
        <w:tc>
          <w:tcPr>
            <w:tcW w:w="5239" w:type="dxa"/>
          </w:tcPr>
          <w:p w:rsidR="0037710C" w:rsidRDefault="0037710C" w:rsidP="00CF2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Внесение изменений в связи с новой версией стандарта </w:t>
            </w:r>
            <w:r>
              <w:rPr>
                <w:sz w:val="24"/>
                <w:szCs w:val="24"/>
                <w:lang w:val="en-US"/>
              </w:rPr>
              <w:t>ISO</w:t>
            </w:r>
            <w:r>
              <w:rPr>
                <w:sz w:val="24"/>
                <w:szCs w:val="24"/>
              </w:rPr>
              <w:t xml:space="preserve"> 22000:2018</w:t>
            </w:r>
          </w:p>
          <w:p w:rsidR="0037710C" w:rsidRPr="004D4507" w:rsidRDefault="00CF3ADE" w:rsidP="00CF2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Новый формат док</w:t>
            </w:r>
            <w:r w:rsidR="00DD0F50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мента в соответствии с процедурой «Управление документацией»</w:t>
            </w:r>
          </w:p>
        </w:tc>
      </w:tr>
      <w:tr w:rsidR="0037710C" w:rsidRPr="004D4507" w:rsidTr="00CF2197">
        <w:tc>
          <w:tcPr>
            <w:tcW w:w="877" w:type="dxa"/>
          </w:tcPr>
          <w:p w:rsidR="0037710C" w:rsidRPr="004D4507" w:rsidRDefault="0037710C" w:rsidP="00CF2197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37710C" w:rsidRPr="004D4507" w:rsidRDefault="0037710C" w:rsidP="00CF219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7710C" w:rsidRPr="004D4507" w:rsidRDefault="0037710C" w:rsidP="00CF2197">
            <w:pPr>
              <w:rPr>
                <w:sz w:val="24"/>
                <w:szCs w:val="24"/>
              </w:rPr>
            </w:pPr>
          </w:p>
        </w:tc>
        <w:tc>
          <w:tcPr>
            <w:tcW w:w="5239" w:type="dxa"/>
          </w:tcPr>
          <w:p w:rsidR="0037710C" w:rsidRPr="004D4507" w:rsidRDefault="0037710C" w:rsidP="00CF2197">
            <w:pPr>
              <w:rPr>
                <w:sz w:val="24"/>
                <w:szCs w:val="24"/>
              </w:rPr>
            </w:pPr>
          </w:p>
        </w:tc>
      </w:tr>
      <w:tr w:rsidR="0037710C" w:rsidRPr="004D4507" w:rsidTr="00CF2197">
        <w:tc>
          <w:tcPr>
            <w:tcW w:w="877" w:type="dxa"/>
          </w:tcPr>
          <w:p w:rsidR="0037710C" w:rsidRPr="004D4507" w:rsidRDefault="0037710C" w:rsidP="00CF2197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37710C" w:rsidRPr="004D4507" w:rsidRDefault="0037710C" w:rsidP="00CF219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7710C" w:rsidRPr="004D4507" w:rsidRDefault="0037710C" w:rsidP="00CF2197">
            <w:pPr>
              <w:rPr>
                <w:sz w:val="24"/>
                <w:szCs w:val="24"/>
              </w:rPr>
            </w:pPr>
          </w:p>
        </w:tc>
        <w:tc>
          <w:tcPr>
            <w:tcW w:w="5239" w:type="dxa"/>
          </w:tcPr>
          <w:p w:rsidR="0037710C" w:rsidRPr="004D4507" w:rsidRDefault="0037710C" w:rsidP="00CF2197">
            <w:pPr>
              <w:rPr>
                <w:sz w:val="24"/>
                <w:szCs w:val="24"/>
              </w:rPr>
            </w:pPr>
          </w:p>
        </w:tc>
      </w:tr>
    </w:tbl>
    <w:p w:rsidR="0037710C" w:rsidRDefault="0037710C" w:rsidP="0037710C">
      <w:pPr>
        <w:pStyle w:val="BodyText2"/>
        <w:spacing w:after="0" w:line="240" w:lineRule="auto"/>
        <w:jc w:val="both"/>
        <w:rPr>
          <w:rFonts w:ascii="Courier New" w:eastAsia="Times New Roman" w:hAnsi="Courier New" w:cs="Courier New"/>
          <w:bCs/>
          <w:spacing w:val="-20"/>
          <w:lang w:eastAsia="ru-RU"/>
        </w:rPr>
      </w:pPr>
    </w:p>
    <w:sectPr w:rsidR="0037710C" w:rsidSect="0010110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6AF" w:rsidRDefault="003D06AF">
      <w:pPr>
        <w:spacing w:after="0" w:line="240" w:lineRule="auto"/>
        <w:pPrChange w:id="2" w:author="Dima-adm" w:date="2019-01-13T21:20:00Z">
          <w:pPr/>
        </w:pPrChange>
      </w:pPr>
      <w:r>
        <w:separator/>
      </w:r>
    </w:p>
  </w:endnote>
  <w:endnote w:type="continuationSeparator" w:id="0">
    <w:p w:rsidR="003D06AF" w:rsidRDefault="003D06AF">
      <w:pPr>
        <w:spacing w:after="0" w:line="240" w:lineRule="auto"/>
        <w:pPrChange w:id="3" w:author="Dima-adm" w:date="2019-01-13T21:20:00Z">
          <w:pPr/>
        </w:pPrChange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92"/>
      <w:gridCol w:w="3793"/>
      <w:gridCol w:w="2206"/>
      <w:gridCol w:w="1954"/>
    </w:tblGrid>
    <w:tr w:rsidR="00127C6A" w:rsidTr="008A410E">
      <w:tc>
        <w:tcPr>
          <w:tcW w:w="1392" w:type="dxa"/>
        </w:tcPr>
        <w:p w:rsidR="00127C6A" w:rsidRPr="00C270D8" w:rsidRDefault="00127C6A" w:rsidP="00AD7D2D">
          <w:pPr>
            <w:pStyle w:val="Footer"/>
            <w:rPr>
              <w:rFonts w:ascii="Arial" w:eastAsia="MS Mincho" w:hAnsi="Arial" w:cs="Times New Roman"/>
              <w:color w:val="0C2B83"/>
              <w:sz w:val="16"/>
              <w:szCs w:val="16"/>
            </w:rPr>
          </w:pPr>
          <w:r w:rsidRPr="00C270D8">
            <w:rPr>
              <w:rFonts w:ascii="Arial" w:eastAsia="MS Mincho" w:hAnsi="Arial" w:cs="Times New Roman"/>
              <w:color w:val="0C2B83"/>
              <w:sz w:val="16"/>
              <w:szCs w:val="16"/>
            </w:rPr>
            <w:t>Утверждено:</w:t>
          </w:r>
        </w:p>
      </w:tc>
      <w:tc>
        <w:tcPr>
          <w:tcW w:w="3793" w:type="dxa"/>
        </w:tcPr>
        <w:p w:rsidR="00127C6A" w:rsidRPr="00C270D8" w:rsidRDefault="00127C6A" w:rsidP="00AD7D2D">
          <w:pPr>
            <w:pStyle w:val="Footer"/>
            <w:rPr>
              <w:rFonts w:ascii="Arial" w:eastAsia="MS Mincho" w:hAnsi="Arial" w:cs="Times New Roman"/>
              <w:color w:val="0C2B83"/>
              <w:sz w:val="16"/>
              <w:szCs w:val="16"/>
            </w:rPr>
          </w:pPr>
          <w:r w:rsidRPr="00C270D8">
            <w:rPr>
              <w:rFonts w:ascii="Arial" w:eastAsia="MS Mincho" w:hAnsi="Arial" w:cs="Times New Roman"/>
              <w:color w:val="0C2B83"/>
              <w:sz w:val="16"/>
              <w:szCs w:val="16"/>
            </w:rPr>
            <w:t>Генеральный директор</w:t>
          </w:r>
        </w:p>
      </w:tc>
      <w:tc>
        <w:tcPr>
          <w:tcW w:w="2206" w:type="dxa"/>
        </w:tcPr>
        <w:p w:rsidR="00127C6A" w:rsidRPr="00C270D8" w:rsidRDefault="00127C6A" w:rsidP="00AD7D2D">
          <w:pPr>
            <w:pStyle w:val="Footer"/>
            <w:rPr>
              <w:rFonts w:ascii="Arial" w:eastAsia="MS Mincho" w:hAnsi="Arial" w:cs="Times New Roman"/>
              <w:color w:val="0C2B83"/>
              <w:sz w:val="16"/>
              <w:szCs w:val="16"/>
            </w:rPr>
          </w:pPr>
          <w:r w:rsidRPr="00C270D8">
            <w:rPr>
              <w:rFonts w:ascii="Arial" w:eastAsia="MS Mincho" w:hAnsi="Arial" w:cs="Times New Roman"/>
              <w:color w:val="0C2B83"/>
              <w:sz w:val="16"/>
              <w:szCs w:val="16"/>
            </w:rPr>
            <w:t>Мандельштам К.В.</w:t>
          </w:r>
        </w:p>
      </w:tc>
      <w:tc>
        <w:tcPr>
          <w:tcW w:w="1954" w:type="dxa"/>
        </w:tcPr>
        <w:p w:rsidR="00127C6A" w:rsidRPr="008236C7" w:rsidRDefault="00127C6A" w:rsidP="00AD7D2D">
          <w:pPr>
            <w:pStyle w:val="Footer"/>
            <w:rPr>
              <w:rFonts w:ascii="Arial" w:eastAsia="MS Mincho" w:hAnsi="Arial" w:cs="Times New Roman"/>
              <w:i/>
              <w:color w:val="0C2B83"/>
              <w:sz w:val="16"/>
              <w:szCs w:val="16"/>
            </w:rPr>
          </w:pPr>
        </w:p>
      </w:tc>
    </w:tr>
    <w:tr w:rsidR="00127C6A" w:rsidTr="008A410E">
      <w:tc>
        <w:tcPr>
          <w:tcW w:w="1392" w:type="dxa"/>
        </w:tcPr>
        <w:p w:rsidR="00127C6A" w:rsidRPr="00C270D8" w:rsidRDefault="00127C6A" w:rsidP="00AD7D2D">
          <w:pPr>
            <w:pStyle w:val="Footer"/>
            <w:rPr>
              <w:rFonts w:ascii="Arial" w:eastAsia="MS Mincho" w:hAnsi="Arial" w:cs="Times New Roman"/>
              <w:color w:val="0C2B83"/>
              <w:sz w:val="16"/>
              <w:szCs w:val="16"/>
            </w:rPr>
          </w:pPr>
          <w:r w:rsidRPr="00C270D8">
            <w:rPr>
              <w:rFonts w:ascii="Arial" w:eastAsia="MS Mincho" w:hAnsi="Arial" w:cs="Times New Roman"/>
              <w:color w:val="0C2B83"/>
              <w:sz w:val="16"/>
              <w:szCs w:val="16"/>
            </w:rPr>
            <w:t>Согласовано:</w:t>
          </w:r>
        </w:p>
      </w:tc>
      <w:tc>
        <w:tcPr>
          <w:tcW w:w="3793" w:type="dxa"/>
        </w:tcPr>
        <w:p w:rsidR="00127C6A" w:rsidRPr="00C270D8" w:rsidRDefault="008A410E" w:rsidP="00AD7D2D">
          <w:pPr>
            <w:pStyle w:val="Footer"/>
            <w:rPr>
              <w:rFonts w:ascii="Arial" w:eastAsia="MS Mincho" w:hAnsi="Arial" w:cs="Times New Roman"/>
              <w:color w:val="0C2B83"/>
              <w:sz w:val="16"/>
              <w:szCs w:val="16"/>
            </w:rPr>
          </w:pPr>
          <w:r>
            <w:rPr>
              <w:rFonts w:ascii="Arial" w:eastAsia="MS Mincho" w:hAnsi="Arial" w:cs="Times New Roman"/>
              <w:color w:val="0C2B83"/>
              <w:sz w:val="16"/>
              <w:szCs w:val="16"/>
            </w:rPr>
            <w:t>Менеджер производства</w:t>
          </w:r>
        </w:p>
      </w:tc>
      <w:tc>
        <w:tcPr>
          <w:tcW w:w="2206" w:type="dxa"/>
        </w:tcPr>
        <w:p w:rsidR="00127C6A" w:rsidRPr="00C270D8" w:rsidRDefault="008A410E" w:rsidP="008A410E">
          <w:pPr>
            <w:pStyle w:val="Footer"/>
            <w:rPr>
              <w:rFonts w:ascii="Arial" w:eastAsia="MS Mincho" w:hAnsi="Arial" w:cs="Times New Roman"/>
              <w:color w:val="0C2B83"/>
              <w:sz w:val="16"/>
              <w:szCs w:val="16"/>
            </w:rPr>
          </w:pPr>
          <w:r>
            <w:rPr>
              <w:rFonts w:ascii="Arial" w:eastAsia="MS Mincho" w:hAnsi="Arial" w:cs="Times New Roman"/>
              <w:color w:val="0C2B83"/>
              <w:sz w:val="16"/>
              <w:szCs w:val="16"/>
            </w:rPr>
            <w:t>Филипцов Д.</w:t>
          </w:r>
          <w:r w:rsidR="00127C6A">
            <w:rPr>
              <w:rFonts w:ascii="Arial" w:eastAsia="MS Mincho" w:hAnsi="Arial" w:cs="Times New Roman"/>
              <w:color w:val="0C2B83"/>
              <w:sz w:val="16"/>
              <w:szCs w:val="16"/>
            </w:rPr>
            <w:t>С.</w:t>
          </w:r>
        </w:p>
      </w:tc>
      <w:tc>
        <w:tcPr>
          <w:tcW w:w="1954" w:type="dxa"/>
        </w:tcPr>
        <w:p w:rsidR="00127C6A" w:rsidRPr="00C270D8" w:rsidRDefault="00127C6A" w:rsidP="00AD7D2D">
          <w:pPr>
            <w:pStyle w:val="Footer"/>
            <w:rPr>
              <w:rFonts w:ascii="Arial" w:eastAsia="MS Mincho" w:hAnsi="Arial" w:cs="Times New Roman"/>
              <w:color w:val="0C2B83"/>
              <w:sz w:val="16"/>
              <w:szCs w:val="16"/>
            </w:rPr>
          </w:pPr>
        </w:p>
      </w:tc>
    </w:tr>
    <w:tr w:rsidR="008A410E" w:rsidTr="008A410E">
      <w:tc>
        <w:tcPr>
          <w:tcW w:w="1392" w:type="dxa"/>
        </w:tcPr>
        <w:p w:rsidR="008A410E" w:rsidRPr="00C270D8" w:rsidRDefault="008A410E" w:rsidP="008A410E">
          <w:pPr>
            <w:pStyle w:val="Footer"/>
            <w:rPr>
              <w:rFonts w:ascii="Arial" w:eastAsia="MS Mincho" w:hAnsi="Arial" w:cs="Times New Roman"/>
              <w:color w:val="0C2B83"/>
              <w:sz w:val="16"/>
              <w:szCs w:val="16"/>
            </w:rPr>
          </w:pPr>
          <w:r>
            <w:rPr>
              <w:rFonts w:ascii="Arial" w:eastAsia="MS Mincho" w:hAnsi="Arial" w:cs="Times New Roman"/>
              <w:color w:val="0C2B83"/>
              <w:sz w:val="16"/>
              <w:szCs w:val="16"/>
            </w:rPr>
            <w:t>Разработал</w:t>
          </w:r>
        </w:p>
      </w:tc>
      <w:tc>
        <w:tcPr>
          <w:tcW w:w="3793" w:type="dxa"/>
        </w:tcPr>
        <w:p w:rsidR="008A410E" w:rsidRPr="00C270D8" w:rsidRDefault="008A410E" w:rsidP="008A410E">
          <w:pPr>
            <w:pStyle w:val="Footer"/>
            <w:rPr>
              <w:rFonts w:ascii="Arial" w:eastAsia="MS Mincho" w:hAnsi="Arial" w:cs="Times New Roman"/>
              <w:color w:val="0C2B83"/>
              <w:sz w:val="16"/>
              <w:szCs w:val="16"/>
            </w:rPr>
          </w:pPr>
          <w:r>
            <w:rPr>
              <w:rFonts w:ascii="Arial" w:eastAsia="MS Mincho" w:hAnsi="Arial" w:cs="Times New Roman"/>
              <w:color w:val="0C2B83"/>
              <w:sz w:val="16"/>
              <w:szCs w:val="16"/>
            </w:rPr>
            <w:t>Менеджер по качеству</w:t>
          </w:r>
        </w:p>
      </w:tc>
      <w:tc>
        <w:tcPr>
          <w:tcW w:w="2206" w:type="dxa"/>
        </w:tcPr>
        <w:p w:rsidR="008A410E" w:rsidRPr="00C270D8" w:rsidRDefault="008A410E" w:rsidP="008A410E">
          <w:pPr>
            <w:pStyle w:val="Footer"/>
            <w:rPr>
              <w:rFonts w:ascii="Arial" w:eastAsia="MS Mincho" w:hAnsi="Arial" w:cs="Times New Roman"/>
              <w:color w:val="0C2B83"/>
              <w:sz w:val="16"/>
              <w:szCs w:val="16"/>
            </w:rPr>
          </w:pPr>
          <w:r>
            <w:rPr>
              <w:rFonts w:ascii="Arial" w:eastAsia="MS Mincho" w:hAnsi="Arial" w:cs="Times New Roman"/>
              <w:color w:val="0C2B83"/>
              <w:sz w:val="16"/>
              <w:szCs w:val="16"/>
            </w:rPr>
            <w:t>Павлова А.С.</w:t>
          </w:r>
        </w:p>
      </w:tc>
      <w:tc>
        <w:tcPr>
          <w:tcW w:w="1954" w:type="dxa"/>
        </w:tcPr>
        <w:p w:rsidR="008A410E" w:rsidRPr="00C270D8" w:rsidRDefault="008A410E" w:rsidP="008A410E">
          <w:pPr>
            <w:pStyle w:val="Footer"/>
            <w:rPr>
              <w:rFonts w:ascii="Arial" w:eastAsia="MS Mincho" w:hAnsi="Arial" w:cs="Times New Roman"/>
              <w:color w:val="0C2B83"/>
              <w:sz w:val="16"/>
              <w:szCs w:val="16"/>
            </w:rPr>
          </w:pPr>
        </w:p>
      </w:tc>
    </w:tr>
    <w:tr w:rsidR="008A410E" w:rsidTr="008A410E">
      <w:tc>
        <w:tcPr>
          <w:tcW w:w="9345" w:type="dxa"/>
          <w:gridSpan w:val="4"/>
        </w:tcPr>
        <w:p w:rsidR="008A410E" w:rsidRPr="00C270D8" w:rsidRDefault="008A410E" w:rsidP="008A410E">
          <w:pPr>
            <w:pStyle w:val="Footer"/>
            <w:jc w:val="center"/>
            <w:rPr>
              <w:rFonts w:ascii="Arial" w:eastAsia="MS Mincho" w:hAnsi="Arial" w:cs="Times New Roman"/>
              <w:color w:val="0C2B83"/>
              <w:sz w:val="16"/>
              <w:szCs w:val="16"/>
            </w:rPr>
          </w:pPr>
          <w:r w:rsidRPr="00C270D8">
            <w:rPr>
              <w:rFonts w:ascii="Arial" w:eastAsia="MS Mincho" w:hAnsi="Arial" w:cs="Times New Roman"/>
              <w:color w:val="0C2B83"/>
              <w:sz w:val="16"/>
              <w:szCs w:val="16"/>
            </w:rPr>
            <w:t>Без штампа «</w:t>
          </w:r>
          <w:r>
            <w:rPr>
              <w:rFonts w:ascii="Arial" w:eastAsia="MS Mincho" w:hAnsi="Arial" w:cs="Times New Roman"/>
              <w:color w:val="0C2B83"/>
              <w:sz w:val="16"/>
              <w:szCs w:val="16"/>
            </w:rPr>
            <w:t xml:space="preserve">КОНТРОЛИРУЕМАЯ </w:t>
          </w:r>
          <w:r w:rsidRPr="00C270D8">
            <w:rPr>
              <w:rFonts w:ascii="Arial" w:eastAsia="MS Mincho" w:hAnsi="Arial" w:cs="Times New Roman"/>
              <w:color w:val="0C2B83"/>
              <w:sz w:val="16"/>
              <w:szCs w:val="16"/>
            </w:rPr>
            <w:t>КОПИЯ» – неконтролируемый документ</w:t>
          </w:r>
        </w:p>
      </w:tc>
    </w:tr>
    <w:tr w:rsidR="008A410E" w:rsidTr="008A410E">
      <w:tc>
        <w:tcPr>
          <w:tcW w:w="5185" w:type="dxa"/>
          <w:gridSpan w:val="2"/>
        </w:tcPr>
        <w:p w:rsidR="008A410E" w:rsidRPr="00C270D8" w:rsidRDefault="008A410E" w:rsidP="008A410E">
          <w:pPr>
            <w:pStyle w:val="Footer"/>
            <w:jc w:val="center"/>
            <w:rPr>
              <w:rFonts w:ascii="Arial" w:eastAsia="MS Mincho" w:hAnsi="Arial" w:cs="Times New Roman"/>
              <w:color w:val="0C2B83"/>
              <w:sz w:val="16"/>
              <w:szCs w:val="16"/>
            </w:rPr>
          </w:pPr>
          <w:r w:rsidRPr="00C270D8">
            <w:rPr>
              <w:rFonts w:ascii="Arial" w:eastAsia="MS Mincho" w:hAnsi="Arial" w:cs="Times New Roman"/>
              <w:color w:val="0C2B83"/>
              <w:sz w:val="16"/>
              <w:szCs w:val="16"/>
            </w:rPr>
            <w:t>Копии, распечатанные из библиотеки IMS, действуют 24 часа</w:t>
          </w:r>
        </w:p>
      </w:tc>
      <w:tc>
        <w:tcPr>
          <w:tcW w:w="2206" w:type="dxa"/>
        </w:tcPr>
        <w:p w:rsidR="008A410E" w:rsidRPr="00C270D8" w:rsidRDefault="008A410E" w:rsidP="008A410E">
          <w:pPr>
            <w:pStyle w:val="Footer"/>
            <w:rPr>
              <w:rFonts w:ascii="Arial" w:eastAsia="MS Mincho" w:hAnsi="Arial" w:cs="Times New Roman"/>
              <w:color w:val="0C2B83"/>
              <w:sz w:val="16"/>
              <w:szCs w:val="16"/>
            </w:rPr>
          </w:pPr>
          <w:r w:rsidRPr="00C270D8">
            <w:rPr>
              <w:rFonts w:ascii="Arial" w:eastAsia="MS Mincho" w:hAnsi="Arial" w:cs="Times New Roman"/>
              <w:color w:val="0C2B83"/>
              <w:sz w:val="16"/>
              <w:szCs w:val="16"/>
            </w:rPr>
            <w:t>Дата печати:</w:t>
          </w:r>
        </w:p>
      </w:tc>
      <w:tc>
        <w:tcPr>
          <w:tcW w:w="1954" w:type="dxa"/>
        </w:tcPr>
        <w:p w:rsidR="008A410E" w:rsidRPr="00C270D8" w:rsidRDefault="008A410E" w:rsidP="008A410E">
          <w:pPr>
            <w:pStyle w:val="Footer"/>
            <w:rPr>
              <w:rFonts w:ascii="Arial" w:eastAsia="MS Mincho" w:hAnsi="Arial" w:cs="Times New Roman"/>
              <w:color w:val="0C2B83"/>
              <w:sz w:val="16"/>
              <w:szCs w:val="16"/>
            </w:rPr>
          </w:pPr>
          <w:r w:rsidRPr="00C270D8">
            <w:rPr>
              <w:rFonts w:ascii="Arial" w:eastAsia="MS Mincho" w:hAnsi="Arial" w:cs="Times New Roman"/>
              <w:color w:val="0C2B83"/>
              <w:sz w:val="16"/>
              <w:szCs w:val="16"/>
            </w:rPr>
            <w:fldChar w:fldCharType="begin"/>
          </w:r>
          <w:r w:rsidRPr="00C270D8">
            <w:rPr>
              <w:rFonts w:ascii="Arial" w:eastAsia="MS Mincho" w:hAnsi="Arial" w:cs="Times New Roman"/>
              <w:color w:val="0C2B83"/>
              <w:sz w:val="16"/>
              <w:szCs w:val="16"/>
            </w:rPr>
            <w:instrText xml:space="preserve"> TIME \@ "dd.MM.yyyy H:mm" </w:instrText>
          </w:r>
          <w:r w:rsidRPr="00C270D8">
            <w:rPr>
              <w:rFonts w:ascii="Arial" w:eastAsia="MS Mincho" w:hAnsi="Arial" w:cs="Times New Roman"/>
              <w:color w:val="0C2B83"/>
              <w:sz w:val="16"/>
              <w:szCs w:val="16"/>
            </w:rPr>
            <w:fldChar w:fldCharType="separate"/>
          </w:r>
          <w:r w:rsidR="00DD0F50">
            <w:rPr>
              <w:rFonts w:ascii="Arial" w:eastAsia="MS Mincho" w:hAnsi="Arial" w:cs="Times New Roman"/>
              <w:noProof/>
              <w:color w:val="0C2B83"/>
              <w:sz w:val="16"/>
              <w:szCs w:val="16"/>
            </w:rPr>
            <w:t>07.02.2019 15:14</w:t>
          </w:r>
          <w:r w:rsidRPr="00C270D8">
            <w:rPr>
              <w:rFonts w:ascii="Arial" w:eastAsia="MS Mincho" w:hAnsi="Arial" w:cs="Times New Roman"/>
              <w:color w:val="0C2B83"/>
              <w:sz w:val="16"/>
              <w:szCs w:val="16"/>
            </w:rPr>
            <w:fldChar w:fldCharType="end"/>
          </w:r>
        </w:p>
      </w:tc>
    </w:tr>
  </w:tbl>
  <w:p w:rsidR="00127C6A" w:rsidRDefault="00127C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6AF" w:rsidRDefault="003D06AF">
      <w:pPr>
        <w:spacing w:after="0" w:line="240" w:lineRule="auto"/>
        <w:pPrChange w:id="0" w:author="Dima-adm" w:date="2019-01-13T21:20:00Z">
          <w:pPr/>
        </w:pPrChange>
      </w:pPr>
      <w:r>
        <w:separator/>
      </w:r>
    </w:p>
  </w:footnote>
  <w:footnote w:type="continuationSeparator" w:id="0">
    <w:p w:rsidR="003D06AF" w:rsidRDefault="003D06AF">
      <w:pPr>
        <w:spacing w:after="0" w:line="240" w:lineRule="auto"/>
        <w:pPrChange w:id="1" w:author="Dima-adm" w:date="2019-01-13T21:20:00Z">
          <w:pPr/>
        </w:pPrChange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8" w:space="0" w:color="0C2B83"/>
        <w:left w:val="single" w:sz="8" w:space="0" w:color="0C2B83"/>
        <w:bottom w:val="single" w:sz="8" w:space="0" w:color="0C2B83"/>
        <w:right w:val="single" w:sz="8" w:space="0" w:color="0C2B83"/>
        <w:insideH w:val="single" w:sz="8" w:space="0" w:color="0C2B83"/>
        <w:insideV w:val="single" w:sz="8" w:space="0" w:color="0C2B83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044"/>
      <w:gridCol w:w="1034"/>
      <w:gridCol w:w="1789"/>
      <w:gridCol w:w="1736"/>
      <w:gridCol w:w="1738"/>
      <w:gridCol w:w="1994"/>
    </w:tblGrid>
    <w:tr w:rsidR="003D06AF" w:rsidRPr="00C27955" w:rsidTr="00AD7D2D">
      <w:trPr>
        <w:cantSplit/>
        <w:trHeight w:val="339"/>
        <w:jc w:val="center"/>
      </w:trPr>
      <w:tc>
        <w:tcPr>
          <w:tcW w:w="1113" w:type="pct"/>
          <w:gridSpan w:val="2"/>
          <w:vMerge w:val="restart"/>
          <w:noWrap/>
          <w:vAlign w:val="center"/>
        </w:tcPr>
        <w:p w:rsidR="003D06AF" w:rsidRPr="00C27955" w:rsidRDefault="003D06AF" w:rsidP="00AD7D2D">
          <w:pPr>
            <w:spacing w:after="0" w:line="240" w:lineRule="auto"/>
            <w:ind w:right="284"/>
            <w:jc w:val="center"/>
            <w:rPr>
              <w:rFonts w:ascii="Arial" w:eastAsia="MS Mincho" w:hAnsi="Arial" w:cs="Times New Roman"/>
              <w:color w:val="0C2B83"/>
              <w:sz w:val="24"/>
              <w:szCs w:val="24"/>
            </w:rPr>
          </w:pPr>
          <w:r>
            <w:rPr>
              <w:rFonts w:ascii="Arial" w:eastAsia="MS Mincho" w:hAnsi="Arial" w:cs="Times New Roman"/>
              <w:noProof/>
              <w:color w:val="0C2B83"/>
              <w:sz w:val="24"/>
              <w:szCs w:val="24"/>
              <w:lang w:val="en-NZ" w:eastAsia="en-NZ"/>
            </w:rPr>
            <w:drawing>
              <wp:inline distT="0" distB="0" distL="0" distR="0">
                <wp:extent cx="969645" cy="420370"/>
                <wp:effectExtent l="0" t="0" r="1905" b="0"/>
                <wp:docPr id="1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645" cy="420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9" w:type="pct"/>
          <w:gridSpan w:val="3"/>
          <w:shd w:val="clear" w:color="auto" w:fill="FFFFFF" w:themeFill="background1"/>
          <w:vAlign w:val="center"/>
        </w:tcPr>
        <w:p w:rsidR="003D06AF" w:rsidRPr="00662B9A" w:rsidRDefault="003D06AF" w:rsidP="003D06AF">
          <w:pPr>
            <w:spacing w:after="0" w:line="240" w:lineRule="auto"/>
            <w:jc w:val="center"/>
            <w:rPr>
              <w:rFonts w:ascii="Arial" w:eastAsia="MS Mincho" w:hAnsi="Arial" w:cs="Times New Roman"/>
              <w:b/>
              <w:bCs/>
              <w:color w:val="0C2B83"/>
              <w:sz w:val="16"/>
              <w:szCs w:val="16"/>
            </w:rPr>
          </w:pPr>
          <w:r>
            <w:rPr>
              <w:rFonts w:ascii="Arial" w:eastAsia="MS Mincho" w:hAnsi="Arial" w:cs="Times New Roman"/>
              <w:b/>
              <w:bCs/>
              <w:color w:val="0C2B83"/>
              <w:sz w:val="24"/>
              <w:szCs w:val="24"/>
            </w:rPr>
            <w:t>IMS</w:t>
          </w:r>
          <w:r w:rsidRPr="00662B9A">
            <w:rPr>
              <w:rFonts w:ascii="Arial" w:eastAsia="MS Mincho" w:hAnsi="Arial" w:cs="Times New Roman"/>
              <w:b/>
              <w:bCs/>
              <w:color w:val="0C2B83"/>
              <w:sz w:val="24"/>
              <w:szCs w:val="24"/>
              <w:lang w:val="en-GB"/>
            </w:rPr>
            <w:t>-</w:t>
          </w:r>
          <w:r>
            <w:rPr>
              <w:rFonts w:ascii="Arial" w:eastAsia="MS Mincho" w:hAnsi="Arial" w:cs="Times New Roman"/>
              <w:b/>
              <w:bCs/>
              <w:color w:val="0C2B83"/>
              <w:sz w:val="24"/>
              <w:szCs w:val="24"/>
              <w:lang w:val="en-GB"/>
            </w:rPr>
            <w:t>AD-G</w:t>
          </w:r>
          <w:r w:rsidRPr="00662B9A">
            <w:rPr>
              <w:rFonts w:ascii="Arial" w:eastAsia="MS Mincho" w:hAnsi="Arial" w:cs="Times New Roman"/>
              <w:b/>
              <w:bCs/>
              <w:color w:val="0C2B83"/>
              <w:sz w:val="24"/>
              <w:szCs w:val="24"/>
              <w:lang w:val="en-GB"/>
            </w:rPr>
            <w:t>I-</w:t>
          </w:r>
          <w:r>
            <w:rPr>
              <w:rFonts w:ascii="Arial" w:eastAsia="MS Mincho" w:hAnsi="Arial" w:cs="Times New Roman"/>
              <w:b/>
              <w:bCs/>
              <w:color w:val="0C2B83"/>
              <w:sz w:val="24"/>
              <w:szCs w:val="24"/>
              <w:lang w:val="en-GB"/>
            </w:rPr>
            <w:t>0</w:t>
          </w:r>
          <w:r w:rsidRPr="00662B9A">
            <w:rPr>
              <w:rFonts w:ascii="Arial" w:eastAsia="MS Mincho" w:hAnsi="Arial" w:cs="Times New Roman"/>
              <w:b/>
              <w:bCs/>
              <w:color w:val="0C2B83"/>
              <w:sz w:val="24"/>
              <w:szCs w:val="24"/>
              <w:lang w:val="en-GB"/>
            </w:rPr>
            <w:t>1</w:t>
          </w:r>
        </w:p>
      </w:tc>
      <w:tc>
        <w:tcPr>
          <w:tcW w:w="1068" w:type="pct"/>
          <w:shd w:val="clear" w:color="auto" w:fill="FFFFFF" w:themeFill="background1"/>
          <w:vAlign w:val="center"/>
        </w:tcPr>
        <w:p w:rsidR="003D06AF" w:rsidRPr="00BC36B8" w:rsidRDefault="003D06AF" w:rsidP="00AD7D2D">
          <w:pPr>
            <w:spacing w:after="0" w:line="240" w:lineRule="auto"/>
            <w:jc w:val="center"/>
            <w:rPr>
              <w:rFonts w:ascii="Arial" w:eastAsia="MS Mincho" w:hAnsi="Arial" w:cs="Times New Roman"/>
              <w:b/>
              <w:bCs/>
              <w:color w:val="0C2B83"/>
              <w:sz w:val="16"/>
              <w:szCs w:val="16"/>
              <w:lang w:val="en-GB"/>
            </w:rPr>
          </w:pPr>
          <w:r>
            <w:rPr>
              <w:rFonts w:ascii="Arial" w:eastAsia="MS Mincho" w:hAnsi="Arial" w:cs="Times New Roman"/>
              <w:b/>
              <w:bCs/>
              <w:color w:val="0C2B83"/>
              <w:sz w:val="16"/>
              <w:szCs w:val="16"/>
            </w:rPr>
            <w:t>Версия</w:t>
          </w:r>
          <w:r>
            <w:rPr>
              <w:rFonts w:ascii="Arial" w:eastAsia="MS Mincho" w:hAnsi="Arial" w:cs="Times New Roman"/>
              <w:b/>
              <w:bCs/>
              <w:color w:val="0C2B83"/>
              <w:sz w:val="16"/>
              <w:szCs w:val="16"/>
              <w:lang w:val="en-GB"/>
            </w:rPr>
            <w:t xml:space="preserve"> 01</w:t>
          </w:r>
        </w:p>
      </w:tc>
    </w:tr>
    <w:tr w:rsidR="003D06AF" w:rsidRPr="00662B9A" w:rsidTr="00AD7D2D">
      <w:trPr>
        <w:cantSplit/>
        <w:trHeight w:val="419"/>
        <w:jc w:val="center"/>
      </w:trPr>
      <w:tc>
        <w:tcPr>
          <w:tcW w:w="1113" w:type="pct"/>
          <w:gridSpan w:val="2"/>
          <w:vMerge/>
          <w:noWrap/>
          <w:vAlign w:val="center"/>
        </w:tcPr>
        <w:p w:rsidR="003D06AF" w:rsidRPr="00C27955" w:rsidRDefault="003D06AF" w:rsidP="00AD7D2D">
          <w:pPr>
            <w:tabs>
              <w:tab w:val="left" w:pos="765"/>
              <w:tab w:val="left" w:pos="2693"/>
              <w:tab w:val="left" w:pos="4671"/>
              <w:tab w:val="left" w:pos="6675"/>
              <w:tab w:val="left" w:pos="8578"/>
            </w:tabs>
            <w:spacing w:after="0" w:line="240" w:lineRule="auto"/>
            <w:jc w:val="center"/>
            <w:rPr>
              <w:rFonts w:ascii="Arial" w:eastAsia="MS Mincho" w:hAnsi="Arial" w:cs="Times New Roman"/>
              <w:b/>
              <w:color w:val="0C2B83"/>
              <w:sz w:val="24"/>
              <w:szCs w:val="24"/>
            </w:rPr>
          </w:pPr>
        </w:p>
      </w:tc>
      <w:tc>
        <w:tcPr>
          <w:tcW w:w="3887" w:type="pct"/>
          <w:gridSpan w:val="4"/>
          <w:vAlign w:val="center"/>
        </w:tcPr>
        <w:p w:rsidR="003D06AF" w:rsidRPr="003D06AF" w:rsidRDefault="003D06AF" w:rsidP="0037710C">
          <w:pPr>
            <w:tabs>
              <w:tab w:val="left" w:pos="765"/>
              <w:tab w:val="left" w:pos="2693"/>
              <w:tab w:val="left" w:pos="4671"/>
              <w:tab w:val="left" w:pos="6675"/>
              <w:tab w:val="left" w:pos="8578"/>
            </w:tabs>
            <w:spacing w:after="0" w:line="240" w:lineRule="auto"/>
            <w:ind w:left="360" w:hanging="360"/>
            <w:jc w:val="center"/>
            <w:rPr>
              <w:rFonts w:ascii="Arial" w:eastAsia="MS Mincho" w:hAnsi="Arial" w:cs="Times New Roman"/>
              <w:b/>
              <w:color w:val="0C2B83"/>
              <w:sz w:val="24"/>
              <w:szCs w:val="24"/>
            </w:rPr>
          </w:pPr>
          <w:r>
            <w:rPr>
              <w:rFonts w:ascii="Arial" w:eastAsia="MS Mincho" w:hAnsi="Arial" w:cs="Times New Roman"/>
              <w:b/>
              <w:color w:val="0C2B83"/>
              <w:sz w:val="24"/>
              <w:szCs w:val="24"/>
            </w:rPr>
            <w:t>Политика в области кач</w:t>
          </w:r>
          <w:r w:rsidR="0037710C">
            <w:rPr>
              <w:rFonts w:ascii="Arial" w:eastAsia="MS Mincho" w:hAnsi="Arial" w:cs="Times New Roman"/>
              <w:b/>
              <w:color w:val="0C2B83"/>
              <w:sz w:val="24"/>
              <w:szCs w:val="24"/>
            </w:rPr>
            <w:t xml:space="preserve">ества </w:t>
          </w:r>
          <w:r w:rsidR="001763B2">
            <w:rPr>
              <w:rFonts w:ascii="Arial" w:eastAsia="MS Mincho" w:hAnsi="Arial" w:cs="Times New Roman"/>
              <w:b/>
              <w:color w:val="0C2B83"/>
              <w:sz w:val="24"/>
              <w:szCs w:val="24"/>
            </w:rPr>
            <w:t>и пищевой</w:t>
          </w:r>
          <w:r>
            <w:rPr>
              <w:rFonts w:ascii="Arial" w:eastAsia="MS Mincho" w:hAnsi="Arial" w:cs="Times New Roman"/>
              <w:b/>
              <w:color w:val="0C2B83"/>
              <w:sz w:val="24"/>
              <w:szCs w:val="24"/>
            </w:rPr>
            <w:t xml:space="preserve"> безопасности</w:t>
          </w:r>
        </w:p>
      </w:tc>
    </w:tr>
    <w:tr w:rsidR="003D06AF" w:rsidRPr="00C27955" w:rsidTr="00AD7D2D">
      <w:trPr>
        <w:cantSplit/>
        <w:trHeight w:val="230"/>
        <w:jc w:val="center"/>
      </w:trPr>
      <w:tc>
        <w:tcPr>
          <w:tcW w:w="559" w:type="pct"/>
          <w:noWrap/>
          <w:vAlign w:val="center"/>
        </w:tcPr>
        <w:p w:rsidR="003D06AF" w:rsidRPr="00C27955" w:rsidRDefault="008E3B87" w:rsidP="00AD7D2D">
          <w:pPr>
            <w:tabs>
              <w:tab w:val="left" w:pos="735"/>
            </w:tabs>
            <w:spacing w:after="0" w:line="240" w:lineRule="auto"/>
            <w:jc w:val="center"/>
            <w:rPr>
              <w:rFonts w:ascii="Arial" w:eastAsia="MS Mincho" w:hAnsi="Arial" w:cs="Times New Roman"/>
              <w:color w:val="0C2B83"/>
              <w:sz w:val="16"/>
              <w:szCs w:val="16"/>
            </w:rPr>
          </w:pPr>
          <w:r>
            <w:rPr>
              <w:rFonts w:ascii="Arial" w:eastAsia="MS Mincho" w:hAnsi="Arial" w:cs="Times New Roman"/>
              <w:noProof/>
              <w:color w:val="0A58A5"/>
              <w:sz w:val="28"/>
              <w:szCs w:val="28"/>
              <w:lang w:val="en-NZ" w:eastAsia="en-NZ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-2015490</wp:posOffset>
                    </wp:positionH>
                    <wp:positionV relativeFrom="paragraph">
                      <wp:posOffset>-302260</wp:posOffset>
                    </wp:positionV>
                    <wp:extent cx="187960" cy="353060"/>
                    <wp:effectExtent l="0" t="6350" r="15240" b="15240"/>
                    <wp:wrapNone/>
                    <wp:docPr id="18" name="Rectangle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 rot="5400000">
                              <a:off x="0" y="0"/>
                              <a:ext cx="187960" cy="35306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3D06AF" w:rsidRDefault="003D06AF" w:rsidP="003D06AF">
                                <w:pPr>
                                  <w:jc w:val="right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18" o:spid="_x0000_s1026" style="position:absolute;left:0;text-align:left;margin-left:-158.7pt;margin-top:-23.8pt;width:14.8pt;height:27.8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" fillcolor="window" strokecolor="window">
                    <v:path arrowok="t"/>
                    <v:textbox>
                      <w:txbxContent>
                        <w:p w:rsidR="003D06AF" w:rsidRDefault="003D06AF" w:rsidP="003D06AF">
                          <w:pPr>
                            <w:jc w:val="right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rFonts w:ascii="Arial" w:eastAsia="MS Mincho" w:hAnsi="Arial" w:cs="Times New Roman"/>
              <w:noProof/>
              <w:color w:val="0A58A5"/>
              <w:sz w:val="28"/>
              <w:szCs w:val="28"/>
              <w:lang w:val="en-NZ" w:eastAsia="en-NZ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-1569085</wp:posOffset>
                    </wp:positionH>
                    <wp:positionV relativeFrom="paragraph">
                      <wp:posOffset>-426085</wp:posOffset>
                    </wp:positionV>
                    <wp:extent cx="229235" cy="412750"/>
                    <wp:effectExtent l="3493" t="0" r="21907" b="21908"/>
                    <wp:wrapNone/>
                    <wp:docPr id="19" name="Rectangle 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 rot="5400000">
                              <a:off x="0" y="0"/>
                              <a:ext cx="229235" cy="4127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3D06AF" w:rsidRDefault="003D06AF" w:rsidP="003D06AF">
                                <w:pPr>
                                  <w:jc w:val="right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19" o:spid="_x0000_s1027" style="position:absolute;left:0;text-align:left;margin-left:-123.55pt;margin-top:-33.55pt;width:18.05pt;height:32.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" fillcolor="window" strokecolor="window">
                    <v:path arrowok="t"/>
                    <v:textbox>
                      <w:txbxContent>
                        <w:p w:rsidR="003D06AF" w:rsidRDefault="003D06AF" w:rsidP="003D06AF">
                          <w:pPr>
                            <w:jc w:val="right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rFonts w:ascii="Arial" w:eastAsia="MS Mincho" w:hAnsi="Arial" w:cs="Times New Roman"/>
              <w:noProof/>
              <w:color w:val="0A58A5"/>
              <w:sz w:val="28"/>
              <w:szCs w:val="28"/>
              <w:lang w:val="en-NZ" w:eastAsia="en-NZ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column">
                      <wp:posOffset>-1951990</wp:posOffset>
                    </wp:positionH>
                    <wp:positionV relativeFrom="paragraph">
                      <wp:posOffset>-636270</wp:posOffset>
                    </wp:positionV>
                    <wp:extent cx="456565" cy="323850"/>
                    <wp:effectExtent l="0" t="0" r="0" b="0"/>
                    <wp:wrapNone/>
                    <wp:docPr id="20" name="Text Box 2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456565" cy="323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/>
                          </wps:spPr>
                          <wps:txbx>
                            <w:txbxContent>
                              <w:p w:rsidR="003D06AF" w:rsidRDefault="003D06AF" w:rsidP="003D06AF">
                                <w:r>
                                  <w:rPr>
                                    <w:color w:val="0C2B82"/>
                                    <w:sz w:val="16"/>
                                  </w:rPr>
                                  <w:t>GOV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0" o:spid="_x0000_s1028" type="#_x0000_t202" style="position:absolute;left:0;text-align:left;margin-left:-153.7pt;margin-top:-50.1pt;width:35.9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" filled="f" stroked="f">
                    <v:path arrowok="t"/>
                    <v:textbox>
                      <w:txbxContent>
                        <w:p w:rsidR="003D06AF" w:rsidRDefault="003D06AF" w:rsidP="003D06AF">
                          <w:r>
                            <w:rPr>
                              <w:color w:val="0C2B82"/>
                              <w:sz w:val="16"/>
                            </w:rPr>
                            <w:t>GOV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3D06AF">
            <w:rPr>
              <w:rFonts w:ascii="Arial" w:eastAsia="MS Mincho" w:hAnsi="Arial" w:cs="Times New Roman"/>
              <w:color w:val="0C2B83"/>
              <w:sz w:val="16"/>
              <w:szCs w:val="16"/>
            </w:rPr>
            <w:t>Стр.</w:t>
          </w:r>
        </w:p>
      </w:tc>
      <w:tc>
        <w:tcPr>
          <w:tcW w:w="554" w:type="pct"/>
          <w:vAlign w:val="center"/>
        </w:tcPr>
        <w:p w:rsidR="003D06AF" w:rsidRPr="00F770AF" w:rsidRDefault="003D06AF" w:rsidP="00AD7D2D">
          <w:pPr>
            <w:spacing w:after="0" w:line="240" w:lineRule="auto"/>
            <w:ind w:left="360" w:hanging="360"/>
            <w:jc w:val="center"/>
            <w:rPr>
              <w:rFonts w:ascii="Arial" w:eastAsia="MS Mincho" w:hAnsi="Arial" w:cs="Arial"/>
              <w:color w:val="0C2B83"/>
              <w:sz w:val="16"/>
              <w:szCs w:val="16"/>
            </w:rPr>
          </w:pPr>
          <w:r w:rsidRPr="00F770AF">
            <w:rPr>
              <w:rFonts w:ascii="Arial" w:eastAsia="MS Mincho" w:hAnsi="Arial" w:cs="Arial"/>
              <w:b/>
              <w:color w:val="0C2B83"/>
              <w:sz w:val="16"/>
              <w:szCs w:val="16"/>
            </w:rPr>
            <w:fldChar w:fldCharType="begin"/>
          </w:r>
          <w:r w:rsidRPr="00F770AF">
            <w:rPr>
              <w:rFonts w:ascii="Arial" w:eastAsia="MS Mincho" w:hAnsi="Arial" w:cs="Arial"/>
              <w:b/>
              <w:color w:val="0C2B83"/>
              <w:sz w:val="16"/>
              <w:szCs w:val="16"/>
            </w:rPr>
            <w:instrText xml:space="preserve"> PAGE  \* Arabic  \* MERGEFORMAT </w:instrText>
          </w:r>
          <w:r w:rsidRPr="00F770AF">
            <w:rPr>
              <w:rFonts w:ascii="Arial" w:eastAsia="MS Mincho" w:hAnsi="Arial" w:cs="Arial"/>
              <w:b/>
              <w:color w:val="0C2B83"/>
              <w:sz w:val="16"/>
              <w:szCs w:val="16"/>
            </w:rPr>
            <w:fldChar w:fldCharType="separate"/>
          </w:r>
          <w:r w:rsidR="007618D2">
            <w:rPr>
              <w:rFonts w:ascii="Arial" w:eastAsia="MS Mincho" w:hAnsi="Arial" w:cs="Arial"/>
              <w:b/>
              <w:noProof/>
              <w:color w:val="0C2B83"/>
              <w:sz w:val="16"/>
              <w:szCs w:val="16"/>
            </w:rPr>
            <w:t>1</w:t>
          </w:r>
          <w:r w:rsidRPr="00F770AF">
            <w:rPr>
              <w:rFonts w:ascii="Arial" w:eastAsia="MS Mincho" w:hAnsi="Arial" w:cs="Arial"/>
              <w:b/>
              <w:color w:val="0C2B83"/>
              <w:sz w:val="16"/>
              <w:szCs w:val="16"/>
            </w:rPr>
            <w:fldChar w:fldCharType="end"/>
          </w:r>
          <w:r w:rsidRPr="00F770AF">
            <w:rPr>
              <w:rFonts w:ascii="Arial" w:eastAsia="MS Mincho" w:hAnsi="Arial" w:cs="Arial"/>
              <w:color w:val="0C2B83"/>
              <w:sz w:val="16"/>
              <w:szCs w:val="16"/>
            </w:rPr>
            <w:t xml:space="preserve"> of </w:t>
          </w:r>
          <w:fldSimple w:instr=" NUMPAGES  \* Arabic  \* MERGEFORMAT ">
            <w:r w:rsidR="007618D2" w:rsidRPr="007618D2">
              <w:rPr>
                <w:rFonts w:ascii="Arial" w:eastAsia="MS Mincho" w:hAnsi="Arial" w:cs="Arial"/>
                <w:b/>
                <w:noProof/>
                <w:color w:val="0C2B83"/>
                <w:sz w:val="16"/>
                <w:szCs w:val="16"/>
              </w:rPr>
              <w:t>2</w:t>
            </w:r>
          </w:fldSimple>
        </w:p>
      </w:tc>
      <w:tc>
        <w:tcPr>
          <w:tcW w:w="958" w:type="pct"/>
          <w:vAlign w:val="bottom"/>
        </w:tcPr>
        <w:p w:rsidR="003D06AF" w:rsidRPr="00A737B0" w:rsidRDefault="003D06AF" w:rsidP="00AD7D2D">
          <w:pPr>
            <w:spacing w:after="0" w:line="240" w:lineRule="auto"/>
            <w:rPr>
              <w:rFonts w:ascii="Arial" w:eastAsia="MS Mincho" w:hAnsi="Arial" w:cs="Times New Roman"/>
              <w:color w:val="0C2B83"/>
              <w:sz w:val="16"/>
              <w:szCs w:val="16"/>
            </w:rPr>
          </w:pPr>
          <w:r>
            <w:rPr>
              <w:rFonts w:ascii="Arial" w:eastAsia="MS Mincho" w:hAnsi="Arial" w:cs="Times New Roman"/>
              <w:color w:val="0C2B83"/>
              <w:sz w:val="16"/>
              <w:szCs w:val="16"/>
            </w:rPr>
            <w:t>Разработано:</w:t>
          </w:r>
        </w:p>
      </w:tc>
      <w:tc>
        <w:tcPr>
          <w:tcW w:w="930" w:type="pct"/>
          <w:vAlign w:val="bottom"/>
        </w:tcPr>
        <w:p w:rsidR="003D06AF" w:rsidRPr="00C27955" w:rsidRDefault="00D01057" w:rsidP="00AD7D2D">
          <w:pPr>
            <w:spacing w:after="0" w:line="240" w:lineRule="auto"/>
            <w:rPr>
              <w:rFonts w:ascii="Arial" w:eastAsia="MS Mincho" w:hAnsi="Arial" w:cs="Times New Roman"/>
              <w:color w:val="0C2B83"/>
              <w:sz w:val="16"/>
              <w:szCs w:val="16"/>
            </w:rPr>
          </w:pPr>
          <w:r>
            <w:rPr>
              <w:rFonts w:ascii="Arial" w:eastAsia="MS Mincho" w:hAnsi="Arial" w:cs="Times New Roman"/>
              <w:color w:val="0C2B83"/>
              <w:sz w:val="16"/>
              <w:szCs w:val="16"/>
            </w:rPr>
            <w:t>02.10</w:t>
          </w:r>
          <w:r w:rsidR="00127C6A" w:rsidRPr="00A737B0">
            <w:rPr>
              <w:rFonts w:ascii="Arial" w:eastAsia="MS Mincho" w:hAnsi="Arial" w:cs="Times New Roman"/>
              <w:color w:val="0C2B83"/>
              <w:sz w:val="16"/>
              <w:szCs w:val="16"/>
            </w:rPr>
            <w:t>.201</w:t>
          </w:r>
          <w:r>
            <w:rPr>
              <w:rFonts w:ascii="Arial" w:eastAsia="MS Mincho" w:hAnsi="Arial" w:cs="Times New Roman"/>
              <w:color w:val="0C2B83"/>
              <w:sz w:val="16"/>
              <w:szCs w:val="16"/>
            </w:rPr>
            <w:t>8</w:t>
          </w:r>
        </w:p>
      </w:tc>
      <w:tc>
        <w:tcPr>
          <w:tcW w:w="931" w:type="pct"/>
          <w:vAlign w:val="bottom"/>
        </w:tcPr>
        <w:p w:rsidR="003D06AF" w:rsidRPr="00A737B0" w:rsidRDefault="003D06AF" w:rsidP="00AD7D2D">
          <w:pPr>
            <w:spacing w:after="0" w:line="240" w:lineRule="auto"/>
            <w:rPr>
              <w:rFonts w:ascii="Arial" w:eastAsia="MS Mincho" w:hAnsi="Arial" w:cs="Times New Roman"/>
              <w:color w:val="0C2B83"/>
              <w:sz w:val="16"/>
              <w:szCs w:val="16"/>
            </w:rPr>
          </w:pPr>
          <w:r w:rsidRPr="00A737B0">
            <w:rPr>
              <w:rFonts w:ascii="Arial" w:eastAsia="MS Mincho" w:hAnsi="Arial" w:cs="Times New Roman"/>
              <w:color w:val="0C2B83"/>
              <w:sz w:val="16"/>
              <w:szCs w:val="16"/>
            </w:rPr>
            <w:t>Пересмотрено:</w:t>
          </w:r>
        </w:p>
      </w:tc>
      <w:tc>
        <w:tcPr>
          <w:tcW w:w="1068" w:type="pct"/>
          <w:vAlign w:val="bottom"/>
        </w:tcPr>
        <w:p w:rsidR="003D06AF" w:rsidRPr="00A737B0" w:rsidRDefault="00127C6A" w:rsidP="00127C6A">
          <w:pPr>
            <w:spacing w:after="0" w:line="240" w:lineRule="auto"/>
            <w:rPr>
              <w:rFonts w:ascii="Arial" w:eastAsia="MS Mincho" w:hAnsi="Arial" w:cs="Times New Roman"/>
              <w:color w:val="0C2B83"/>
              <w:sz w:val="16"/>
              <w:szCs w:val="16"/>
            </w:rPr>
          </w:pPr>
          <w:r>
            <w:rPr>
              <w:rFonts w:ascii="Arial" w:eastAsia="MS Mincho" w:hAnsi="Arial" w:cs="Times New Roman"/>
              <w:color w:val="0C2B83"/>
              <w:sz w:val="16"/>
              <w:szCs w:val="16"/>
            </w:rPr>
            <w:t>15.01</w:t>
          </w:r>
          <w:r w:rsidR="003D06AF" w:rsidRPr="00A737B0">
            <w:rPr>
              <w:rFonts w:ascii="Arial" w:eastAsia="MS Mincho" w:hAnsi="Arial" w:cs="Times New Roman"/>
              <w:color w:val="0C2B83"/>
              <w:sz w:val="16"/>
              <w:szCs w:val="16"/>
            </w:rPr>
            <w:t>.201</w:t>
          </w:r>
          <w:r>
            <w:rPr>
              <w:rFonts w:ascii="Arial" w:eastAsia="MS Mincho" w:hAnsi="Arial" w:cs="Times New Roman"/>
              <w:color w:val="0C2B83"/>
              <w:sz w:val="16"/>
              <w:szCs w:val="16"/>
            </w:rPr>
            <w:t>9</w:t>
          </w:r>
        </w:p>
      </w:tc>
    </w:tr>
  </w:tbl>
  <w:p w:rsidR="003D06AF" w:rsidRPr="003D06AF" w:rsidRDefault="003D06AF" w:rsidP="003D06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D015E"/>
    <w:multiLevelType w:val="hybridMultilevel"/>
    <w:tmpl w:val="4426C92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4689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9AD236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CB22F8A"/>
    <w:multiLevelType w:val="singleLevel"/>
    <w:tmpl w:val="F95C042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10"/>
    <w:rsid w:val="000047D4"/>
    <w:rsid w:val="00005C46"/>
    <w:rsid w:val="00006162"/>
    <w:rsid w:val="00011907"/>
    <w:rsid w:val="00015EFF"/>
    <w:rsid w:val="00032C94"/>
    <w:rsid w:val="00046FB8"/>
    <w:rsid w:val="0005016C"/>
    <w:rsid w:val="0007056D"/>
    <w:rsid w:val="000B14F1"/>
    <w:rsid w:val="000B662F"/>
    <w:rsid w:val="000B6AE5"/>
    <w:rsid w:val="000C4584"/>
    <w:rsid w:val="000D325D"/>
    <w:rsid w:val="000E4C38"/>
    <w:rsid w:val="00101108"/>
    <w:rsid w:val="00105850"/>
    <w:rsid w:val="00110E05"/>
    <w:rsid w:val="00114E13"/>
    <w:rsid w:val="00115756"/>
    <w:rsid w:val="0012031E"/>
    <w:rsid w:val="00126EBD"/>
    <w:rsid w:val="00127C6A"/>
    <w:rsid w:val="00137C7F"/>
    <w:rsid w:val="00151D88"/>
    <w:rsid w:val="00161B45"/>
    <w:rsid w:val="001763B2"/>
    <w:rsid w:val="00192AC8"/>
    <w:rsid w:val="00197E15"/>
    <w:rsid w:val="001A4BC9"/>
    <w:rsid w:val="001B3CF9"/>
    <w:rsid w:val="00211D03"/>
    <w:rsid w:val="00213D91"/>
    <w:rsid w:val="002528F8"/>
    <w:rsid w:val="002740A4"/>
    <w:rsid w:val="00274A33"/>
    <w:rsid w:val="00284C1C"/>
    <w:rsid w:val="002A38DF"/>
    <w:rsid w:val="002D0299"/>
    <w:rsid w:val="002D37F6"/>
    <w:rsid w:val="00304EDE"/>
    <w:rsid w:val="00305C90"/>
    <w:rsid w:val="003331AC"/>
    <w:rsid w:val="0034120F"/>
    <w:rsid w:val="00362868"/>
    <w:rsid w:val="00366083"/>
    <w:rsid w:val="003713EC"/>
    <w:rsid w:val="00373D7E"/>
    <w:rsid w:val="0037710C"/>
    <w:rsid w:val="00383B4D"/>
    <w:rsid w:val="00387965"/>
    <w:rsid w:val="003919B3"/>
    <w:rsid w:val="003A66C9"/>
    <w:rsid w:val="003C5B1F"/>
    <w:rsid w:val="003D06AF"/>
    <w:rsid w:val="003D76F8"/>
    <w:rsid w:val="003F3830"/>
    <w:rsid w:val="00416C09"/>
    <w:rsid w:val="00437185"/>
    <w:rsid w:val="00437B7F"/>
    <w:rsid w:val="00447FA6"/>
    <w:rsid w:val="00453E7F"/>
    <w:rsid w:val="0046526F"/>
    <w:rsid w:val="00474571"/>
    <w:rsid w:val="00480860"/>
    <w:rsid w:val="004827EB"/>
    <w:rsid w:val="004C2F6C"/>
    <w:rsid w:val="004E3DE1"/>
    <w:rsid w:val="004E6BF6"/>
    <w:rsid w:val="004F2597"/>
    <w:rsid w:val="004F7ED4"/>
    <w:rsid w:val="0050218D"/>
    <w:rsid w:val="00517F0B"/>
    <w:rsid w:val="00546001"/>
    <w:rsid w:val="005566AC"/>
    <w:rsid w:val="00575F0F"/>
    <w:rsid w:val="005908D9"/>
    <w:rsid w:val="00590B5E"/>
    <w:rsid w:val="005A6F6C"/>
    <w:rsid w:val="005B7998"/>
    <w:rsid w:val="00623329"/>
    <w:rsid w:val="00631AC2"/>
    <w:rsid w:val="00633397"/>
    <w:rsid w:val="00651CCB"/>
    <w:rsid w:val="00652AB0"/>
    <w:rsid w:val="006A3B87"/>
    <w:rsid w:val="006B260A"/>
    <w:rsid w:val="006C1773"/>
    <w:rsid w:val="006C25B4"/>
    <w:rsid w:val="006D58E2"/>
    <w:rsid w:val="006E5710"/>
    <w:rsid w:val="006F2A25"/>
    <w:rsid w:val="00712CBE"/>
    <w:rsid w:val="007556FF"/>
    <w:rsid w:val="00757DA9"/>
    <w:rsid w:val="00760A1F"/>
    <w:rsid w:val="007618D2"/>
    <w:rsid w:val="00774C53"/>
    <w:rsid w:val="0077687C"/>
    <w:rsid w:val="0078301A"/>
    <w:rsid w:val="007D37B4"/>
    <w:rsid w:val="007E2C80"/>
    <w:rsid w:val="007E7F97"/>
    <w:rsid w:val="007F0F41"/>
    <w:rsid w:val="007F1F4C"/>
    <w:rsid w:val="007F4262"/>
    <w:rsid w:val="008045F2"/>
    <w:rsid w:val="00815114"/>
    <w:rsid w:val="0082775F"/>
    <w:rsid w:val="0085099C"/>
    <w:rsid w:val="00855D6A"/>
    <w:rsid w:val="00881DD2"/>
    <w:rsid w:val="008A26CA"/>
    <w:rsid w:val="008A410E"/>
    <w:rsid w:val="008A727B"/>
    <w:rsid w:val="008B059D"/>
    <w:rsid w:val="008B2EDF"/>
    <w:rsid w:val="008B3ADF"/>
    <w:rsid w:val="008D4501"/>
    <w:rsid w:val="008E0EDE"/>
    <w:rsid w:val="008E3B87"/>
    <w:rsid w:val="008E5A95"/>
    <w:rsid w:val="00916183"/>
    <w:rsid w:val="00921969"/>
    <w:rsid w:val="00925916"/>
    <w:rsid w:val="0092597A"/>
    <w:rsid w:val="009508F6"/>
    <w:rsid w:val="00955C7A"/>
    <w:rsid w:val="00960A04"/>
    <w:rsid w:val="0096408A"/>
    <w:rsid w:val="00965596"/>
    <w:rsid w:val="00967B21"/>
    <w:rsid w:val="0097202E"/>
    <w:rsid w:val="00981991"/>
    <w:rsid w:val="009A21B9"/>
    <w:rsid w:val="009A325D"/>
    <w:rsid w:val="009A4F59"/>
    <w:rsid w:val="009A52C3"/>
    <w:rsid w:val="009A6EF4"/>
    <w:rsid w:val="009C053C"/>
    <w:rsid w:val="009D1C78"/>
    <w:rsid w:val="009E7150"/>
    <w:rsid w:val="009F2667"/>
    <w:rsid w:val="00A07BB3"/>
    <w:rsid w:val="00A10F48"/>
    <w:rsid w:val="00A15AA4"/>
    <w:rsid w:val="00A15CE0"/>
    <w:rsid w:val="00A21644"/>
    <w:rsid w:val="00A325EA"/>
    <w:rsid w:val="00A4230F"/>
    <w:rsid w:val="00A60F42"/>
    <w:rsid w:val="00A67B74"/>
    <w:rsid w:val="00AA3238"/>
    <w:rsid w:val="00AA38D6"/>
    <w:rsid w:val="00AD65EB"/>
    <w:rsid w:val="00AE0813"/>
    <w:rsid w:val="00AE41E3"/>
    <w:rsid w:val="00AE5FF0"/>
    <w:rsid w:val="00B21DC5"/>
    <w:rsid w:val="00B448DE"/>
    <w:rsid w:val="00B47E06"/>
    <w:rsid w:val="00BA5DF2"/>
    <w:rsid w:val="00BA60D0"/>
    <w:rsid w:val="00BA6799"/>
    <w:rsid w:val="00BC34F2"/>
    <w:rsid w:val="00BD3222"/>
    <w:rsid w:val="00C07CC2"/>
    <w:rsid w:val="00C17ABD"/>
    <w:rsid w:val="00C32721"/>
    <w:rsid w:val="00C35003"/>
    <w:rsid w:val="00C437BD"/>
    <w:rsid w:val="00C50DE4"/>
    <w:rsid w:val="00C830CC"/>
    <w:rsid w:val="00C8345B"/>
    <w:rsid w:val="00C918E0"/>
    <w:rsid w:val="00C92236"/>
    <w:rsid w:val="00C943CF"/>
    <w:rsid w:val="00CA7459"/>
    <w:rsid w:val="00CF3ADE"/>
    <w:rsid w:val="00D01057"/>
    <w:rsid w:val="00D1208C"/>
    <w:rsid w:val="00D22829"/>
    <w:rsid w:val="00D33506"/>
    <w:rsid w:val="00D42C09"/>
    <w:rsid w:val="00D5608C"/>
    <w:rsid w:val="00D651C3"/>
    <w:rsid w:val="00D816EB"/>
    <w:rsid w:val="00DC07E5"/>
    <w:rsid w:val="00DD0EE9"/>
    <w:rsid w:val="00DD0F50"/>
    <w:rsid w:val="00DD577A"/>
    <w:rsid w:val="00DE0FDB"/>
    <w:rsid w:val="00DE3004"/>
    <w:rsid w:val="00E11049"/>
    <w:rsid w:val="00E14E8B"/>
    <w:rsid w:val="00E531B5"/>
    <w:rsid w:val="00E53B6D"/>
    <w:rsid w:val="00E61640"/>
    <w:rsid w:val="00E6609A"/>
    <w:rsid w:val="00E86BBB"/>
    <w:rsid w:val="00E90241"/>
    <w:rsid w:val="00EB654C"/>
    <w:rsid w:val="00EB7D79"/>
    <w:rsid w:val="00EC1F31"/>
    <w:rsid w:val="00ED080A"/>
    <w:rsid w:val="00ED3C5B"/>
    <w:rsid w:val="00F15F34"/>
    <w:rsid w:val="00F31550"/>
    <w:rsid w:val="00F66282"/>
    <w:rsid w:val="00F83891"/>
    <w:rsid w:val="00FD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E4553904-EC50-4080-8CA1-125DDF4A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6E571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odyText3Char">
    <w:name w:val="Body Text 3 Char"/>
    <w:basedOn w:val="DefaultParagraphFont"/>
    <w:link w:val="BodyText3"/>
    <w:rsid w:val="006E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unhideWhenUsed/>
    <w:rsid w:val="006E57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E5710"/>
  </w:style>
  <w:style w:type="paragraph" w:styleId="Header">
    <w:name w:val="header"/>
    <w:basedOn w:val="Normal"/>
    <w:link w:val="HeaderChar"/>
    <w:uiPriority w:val="99"/>
    <w:unhideWhenUsed/>
    <w:rsid w:val="003D0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6AF"/>
  </w:style>
  <w:style w:type="paragraph" w:styleId="Footer">
    <w:name w:val="footer"/>
    <w:basedOn w:val="Normal"/>
    <w:link w:val="FooterChar"/>
    <w:uiPriority w:val="99"/>
    <w:unhideWhenUsed/>
    <w:rsid w:val="003D0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6AF"/>
  </w:style>
  <w:style w:type="paragraph" w:styleId="BalloonText">
    <w:name w:val="Balloon Text"/>
    <w:basedOn w:val="Normal"/>
    <w:link w:val="BalloonTextChar"/>
    <w:uiPriority w:val="99"/>
    <w:semiHidden/>
    <w:unhideWhenUsed/>
    <w:rsid w:val="003D0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6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27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A3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8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B7348-E4E7-4A99-B753-8A1D092CB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Dima-adm</dc:creator>
  <cp:lastModifiedBy>Anastasia Pavlova</cp:lastModifiedBy>
  <cp:revision>22</cp:revision>
  <cp:lastPrinted>2019-02-07T12:53:00Z</cp:lastPrinted>
  <dcterms:created xsi:type="dcterms:W3CDTF">2019-01-18T15:00:00Z</dcterms:created>
  <dcterms:modified xsi:type="dcterms:W3CDTF">2019-02-07T12:54:00Z</dcterms:modified>
</cp:coreProperties>
</file>